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30a EnSiG 1975 — Inbetriebnahme von überwachungsbedürftigen Anlagen zur Bewältigung einer Gasmangellage</w:t>
      </w:r>
    </w:p>
    <w:p>
      <w:r>
        <w:rPr>
          <w:color w:val="555555"/>
          <w:sz w:val="18"/>
        </w:rPr>
        <w:t xml:space="preserve">Energiesicherungsgesetz</w:t>
      </w:r>
    </w:p>
    <w:p>
      <w:r>
        <w:rPr>
          <w:color w:val="555555"/>
          <w:sz w:val="18"/>
        </w:rPr>
        <w:t xml:space="preserve">Stand: 13.10.2022 (konsolidierte Textfassung, kein amtliches Inkrafttretensdatum)</w:t>
      </w:r>
    </w:p>
    <w:p>
      <w:r>
        <w:t xml:space="preserve">(1) Eine überwachungsbedürftige Anlage im Sinne des § 2 Absatz 13 der Betriebssicherheitsverordnung, die wegen einer ernsten oder erheblichen Gasmangellage errichtet oder so geändert wird, dass ihre Sicherheit beeinflusst wird, darf in Abweichung von § 18 Absatz 1 Satz 1 der Betriebssicherheitsverordnung ohne die erforderliche Erlaubnis verwendet werden. Die Prüfung gemäß § 15 Absatz 1 Satz 1 der Betriebssicherheitsverordnung muss durchgeführt werden und ergeben, dass die Anlage sicher betrieben werden kann. Dieses Ergebnis der Prüfung muss in einer Prüfbescheinigung gemäß § 17 Absatz 1 der Betriebssicherheitsverordnung dokumentiert werden.</w:t>
      </w:r>
    </w:p>
    <w:p>
      <w:r>
        <w:t xml:space="preserve">(2) Der Betreiber hat eine gemäß § 18 Absatz 1 Satz 1 der Betriebssicherheitsverordnung erforderliche Erlaubnis ohne schuldhaftes Zögern, spätestens jedoch drei Monate nach der Erteilung der Prüfbescheinigung gemäß § 17 Absatz 1 der Betriebssicherheitsverordnung, bei der zuständigen Behörde zu beantragen. Dem Antrag sind die Prüfbescheinigung und alle weiteren Unterlagen beizufügen, die für die Beurteilung eines Antrags auf Neuerrichtung oder auf Änderung der Bauart oder der Betriebsweise erforderlich sind. Bei neu errichteten überwachungsbedürftigen Anlagen ist auch der Prüfbericht gemäß § 18 Absatz 3 Satz 7 der Betriebssicherheitsverordnung einer zugelassenen Überwachungsstelle im Sinne von § 2 Absatz 14 der Betriebssicherheitsverordnung beizufügen.</w:t>
      </w:r>
    </w:p>
    <w:p>
      <w:r>
        <w:t xml:space="preserve">(3) Die zuständige Behörde hat über den Antrag innerhalb von drei Monaten, nachdem er bei ihr eingegangen ist, zu entscheiden. Die Frist kann in begründeten Fällen verlängert werden.</w:t>
      </w:r>
    </w:p>
    <w:p>
      <w:r>
        <w:t xml:space="preserve">(4) Die Absätze 1 bis 3 sind nur bis zum Ablauf des 30. September 2024 anzuwenden.</w:t>
      </w:r>
    </w:p>
    <w:p>
      <w:r>
        <w:rPr>
          <w:color w:val="555555"/>
          <w:sz w:val="17"/>
        </w:rPr>
        <w:t xml:space="preserve">Zitiervorschlag: § 30a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https://recht.nulegal.eu/gesetze/EnSiG%201975/30a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