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EnSiG 1975 — Erlaß von Rechtsverordnungen</w:t>
      </w:r>
    </w:p>
    <w:p>
      <w:r>
        <w:rPr>
          <w:color w:val="555555"/>
          <w:sz w:val="18"/>
        </w:rPr>
        <w:t xml:space="preserve">Energiesicherungsgesetz</w:t>
      </w:r>
    </w:p>
    <w:p>
      <w:r>
        <w:rPr>
          <w:color w:val="555555"/>
          <w:sz w:val="18"/>
        </w:rPr>
        <w:t xml:space="preserve">Stand: 23.12.2025 (konsolidierte Textfassung, kein amtliches Inkrafttretensdatum)</w:t>
      </w:r>
    </w:p>
    <w:p>
      <w:r>
        <w:t xml:space="preserve">(1) Rechtsverordnungen nach den §§ 1, 2, 2a Absatz 1 und § 2b Absatz 2 erläßt die Bundesregierung. Sie kann diese Befugnis durch Rechtsverordnung ohne Zustimmung des Bundesrates auf das Bundesministerium für Wirtschaft und Energie sowie in Bezug auf die leitungsgebundene Versorgung mit Elektrizität und Erdgas auf die Bundesnetzagentur für Elektrizität, Gas, Telekommunikation, Post und Eisenbahnen übertragen, wenn die Energieversorgung im Sinne des § 1 Abs. 1 gefährdet oder gestört ist. Rechtsverordnungen des Bundesministeriums für Wirtschaft und Energie, die der Zollverwaltung Aufgaben übertragen, werden im Einvernehmen mit dem Bundesministerium der Finanzen erlassen.</w:t>
      </w:r>
    </w:p>
    <w:p>
      <w:r>
        <w:t xml:space="preserve">(2) Rechtsverordnungen, die nach Eintritt einer Gefährdung oder Störung der Energieversorgung im Sinne des § 1 Abs. 1 erlassen werden und deren Geltungsdauer sich auf nicht mehr als sechs Monate erstreckt, bedürfen nicht der Zustimmung des Bundesrates. Ihre Geltungsdauer darf nur mit Zustimmung des Bundesrates verlängert werden.</w:t>
      </w:r>
    </w:p>
    <w:p>
      <w:r>
        <w:t xml:space="preserve">(3) Werden Rechtsverordnungen nach § 1 erlassen, bevor die Energieversorgung im Sinne des § 1 Abs. 1 oder des § 2 Abs. 3 gefährdet oder gestört ist, so ist ihre Anwendung von der Feststellung der Bundesregierung abhängig zu machen, daß eine solche Gefährdung oder Störung eingetreten ist. Die Feststellung erfolgt durch Rechtsverordnung der Bundesregierung ohne Zustimmung des Bundesrates. Die Bundesregierung kann die Befugnis nach Satz 2 in Bezug auf die leitungsgebundene Versorgung mit Elektrizität und Erdgas durch Rechtsverordnung ohne Zustimmung des Bundesrates auf die Bundesnetzagentur für Elektrizität, Gas, Telekommunikation, Post und Eisenbahnen übertragen. Satz 1 gilt nicht für Rechtsverordnungen über</w:t>
      </w:r>
    </w:p>
    <w:p>
      <w:pPr>
        <w:ind w:left="420"/>
      </w:pPr>
      <w:r>
        <w:t xml:space="preserve">1. Meldepflichten über getätigte oder beabsichtigte Einfuhren und Ausfuhren sowie über Produktion, Transport, Lagerung und Abgabe,</w:t>
      </w:r>
    </w:p>
    <w:p>
      <w:pPr>
        <w:ind w:left="420"/>
      </w:pPr>
      <w:r>
        <w:t xml:space="preserve">2. Buchführungs-, Nachweis- und Meldepflichten zur Vorbereitung der Ausführung von Rechtsverordnungen nach § 1 Abs. 3,</w:t>
      </w:r>
    </w:p>
    <w:p>
      <w:pPr>
        <w:ind w:left="420"/>
      </w:pPr>
      <w:r>
        <w:t xml:space="preserve">3. die Errichtung, den Betrieb und die Nutzung einer digitalen Plattform nach § 1 Absatz 1 Satz 1 Nummer 4 oder für Rechtsverordnungen nach § 2b Absatz 2</w:t>
      </w:r>
    </w:p>
    <w:p>
      <w:r>
        <w:t xml:space="preserve">bei Erdöl, Erdölerzeugnissen, elektrischer Energie und Erdgas.</w:t>
      </w:r>
    </w:p>
    <w:p>
      <w:r>
        <w:t xml:space="preserve">(3a) Die Rechtsverordnung nach Absatz 3 Satz 2 in Verbindung mit Satz 1 ist nach ihrer Verkündung dem Bundestag mitzuteilen. Die Rechtsverordnung ist unverzüglich aufzuheben, wenn es der Bundestag innerhalb von zwei Monaten nach der Mitteilung verlangt.</w:t>
      </w:r>
    </w:p>
    <w:p>
      <w:r>
        <w:t xml:space="preserve">(4) Die Anwendung der Rechtsverordnungen kann, auch solange die Energieversorgung im Sinne des § 1 Abs. 1 und des § 2 Abs. 3 gefährdet oder gestört ist, durch Rechtsverordnung ohne Zustimmung des Bundesrates ausgesetzt und wieder hergestellt werden. Der Lauf der in Absatz 2 Satz 1 festgelegten Frist wird durch eine Aussetzung der Anwendung nicht unterbrochen. Die Rechtsverordnungen nach § 1 sind unverzüglich aufzuheben oder außer Anwendung zu setzen, wenn keine Gefährdung oder Störung der Energieversorgung im Sinne des § 1 Abs. 1 und des § 2 Abs. 3 mehr vorliegt oder wenn Bundestag und Bundesrat dies verlangen.</w:t>
      </w:r>
    </w:p>
    <w:p>
      <w:r>
        <w:t xml:space="preserve">(5) Rechtsverordnungen nach § 2 Abs. 1 dürfen erst angewendet werden, wenn dies zur Erfüllung der dort genannten Verpflichtungen erforderlich ist. Sie sind unverzüglich aufzuheben oder außer Anwendung zu setzen, wenn die Voraussetzungen des Satzes 1 nicht mehr vorliegen.</w:t>
      </w:r>
    </w:p>
    <w:p>
      <w:r>
        <w:t xml:space="preserve">(6) Rechtsverordnungen nach § 2a Absatz 1 dürfen erst angewendet werden, wenn:</w:t>
      </w:r>
    </w:p>
    <w:p>
      <w:pPr>
        <w:ind w:left="420"/>
      </w:pPr>
      <w:r>
        <w:t xml:space="preserve">1. die Anwendung dieser Rechtsverordnungen zur Erfüllung der Verpflichtung zu Solidaritätsmaßnahmen nach Artikel 13 der Verordnung (EU) 2017/1938 als letztes Mittel erforderlich ist,</w:t>
      </w:r>
    </w:p>
    <w:p>
      <w:pPr>
        <w:ind w:left="420"/>
      </w:pPr>
      <w:r>
        <w:t xml:space="preserve">2. das Bundesministerium für Wirtschaft und Energie mitgeteilt hat, dass ein Fall nach Nummer 1 eingetreten ist und dies in geeigneter Form veröffentlicht worden ist sowie</w:t>
      </w:r>
    </w:p>
    <w:p>
      <w:pPr>
        <w:ind w:left="420"/>
      </w:pPr>
      <w:r>
        <w:t xml:space="preserve">3. die Erfüllung der Verpflichtung zu Solidaritätsmaßnahmen durch marktgerechte Maßnahmen nicht, nicht rechtzeitig oder nur mit unverhältnismäßigen Mitteln zu erreichen ist.</w:t>
      </w:r>
    </w:p>
    <w:p>
      <w:r>
        <w:t xml:space="preserve">§ 1 Absatz 4 Satz 2 und § 3 Absatz 3 Satz 4 gelten entsprechend.</w:t>
      </w:r>
    </w:p>
    <w:p>
      <w:r>
        <w:rPr>
          <w:color w:val="555555"/>
          <w:sz w:val="17"/>
        </w:rPr>
        <w:t xml:space="preserve">Zitiervorschlag: § 3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