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 EnSiG 1975 — Preisanpassungsmonitoring</w:t>
      </w:r>
    </w:p>
    <w:p>
      <w:r>
        <w:rPr>
          <w:color w:val="555555"/>
          <w:sz w:val="18"/>
        </w:rPr>
        <w:t xml:space="preserve">Energiesicherungsgesetz</w:t>
      </w:r>
    </w:p>
    <w:p>
      <w:r>
        <w:rPr>
          <w:color w:val="555555"/>
          <w:sz w:val="18"/>
        </w:rPr>
        <w:t xml:space="preserve">Stand: 23.12.2025 (konsolidierte Textfassung, kein amtliches Inkrafttretensdatum)</w:t>
      </w:r>
    </w:p>
    <w:p>
      <w:r>
        <w:t xml:space="preserve">(1) Die Bundesnetzagentur und das Bundesministerium für Wirtschaft und Energie führen ein Monitoring über Preisanpassungen in dem Zeitraum, in dem Preisanpassungsrechte nach § 24 bestehen, durch. Für dieses Monitoring haben Energieversorgungsunternehmen der Bundesnetzagentur jegliche Preisanpassungen, die nach Feststellung der Bundesnetzagentur gemäß § 24 Absatz 1 Satz 1 oder aufgrund von deren Aufhebung erfolgen, elektronisch anzuzeigen. Die Anzeige über Inhalt und Umfang der Preisanpassung ist der Bundesnetzagentur innerhalb einer Woche nach erfolgter Anpassung zu übermitteln. Die Bundesnetzagentur übermittelt dem Bundesministerium für Wirtschaft und Energie auf Verlangen die erlangten Daten.</w:t>
      </w:r>
    </w:p>
    <w:p>
      <w:r>
        <w:t xml:space="preserve">(2) Die Bundesnetzagentur kann Vorgaben zu Inhalt und Format der zu übermittelnden Daten machen.</w:t>
      </w:r>
    </w:p>
    <w:p>
      <w:r>
        <w:t xml:space="preserve">(3) Die Bundesnetzagentur kann die erlangten Daten in aggregierter Form im Monitoringbericht nach § 35 des Energiewirtschaftsgesetzes veröffentlichen.</w:t>
      </w:r>
    </w:p>
    <w:p>
      <w:r>
        <w:rPr>
          <w:color w:val="555555"/>
          <w:sz w:val="17"/>
        </w:rPr>
        <w:t xml:space="preserve">Zitiervorschlag: § 25 EnSiG 1975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https://recht.nulegal.eu/gesetze/EnSiG%201975/25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 EnSiG 1975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