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EnSiG 1975 — Zuwiderhandlungen</w:t>
      </w:r>
    </w:p>
    <w:p>
      <w:r>
        <w:rPr>
          <w:color w:val="555555"/>
          <w:sz w:val="18"/>
        </w:rPr>
        <w:t xml:space="preserve">Energiesicherungsgesetz</w:t>
      </w:r>
    </w:p>
    <w:p>
      <w:r>
        <w:rPr>
          <w:color w:val="555555"/>
          <w:sz w:val="18"/>
        </w:rPr>
        <w:t xml:space="preserve">Stand: 13.10.2022 (konsolidierte Textfassung, kein amtliches Inkrafttretensdatum)</w:t>
      </w:r>
    </w:p>
    <w:p>
      <w:r>
        <w:t xml:space="preserve">(1) Ordnungswidrig handelt, wer vorsätzlich oder fahrlässig</w:t>
      </w:r>
    </w:p>
    <w:p>
      <w:pPr>
        <w:ind w:left="420"/>
      </w:pPr>
      <w:r>
        <w:t xml:space="preserve">1. einer Rechtsverordnung</w:t>
      </w:r>
    </w:p>
    <w:p>
      <w:pPr>
        <w:ind w:left="780"/>
      </w:pPr>
      <w:r>
        <w:t xml:space="preserve">a) nach § 1 Absatz 1 Satz 1 Nummer 1, 3 oder 4, jeweils auch in Verbindung mit § 1 Absatz 2 oder § 2a Absatz 1, nach § 2 Absatz 1 Satz 1, auch in Verbindung mit § 2 Absatz 3, oder nach § 30 Absatz 1 Nummer 1 oder 2 oder</w:t>
      </w:r>
    </w:p>
    <w:p>
      <w:pPr>
        <w:ind w:left="780"/>
      </w:pPr>
      <w:r>
        <w:t xml:space="preserve">b) nach § 1 Absatz 1 Satz 1 Nummer 2, auch in Verbindung mit § 2a Absatz 1, oder nach § 2b Absatz 2</w:t>
      </w:r>
    </w:p>
    <w:p>
      <w:pPr>
        <w:ind w:left="420"/>
      </w:pPr>
      <w:r>
        <w:t xml:space="preserve">oder einer vollziehbaren Anordnung aufgrund einer solchen Rechtsverordnung zuwiderhandelt, soweit die Rechtsverordnung für einen bestimmten Tatbestand auf diese Bußgeldvorschrift verweist,</w:t>
      </w:r>
    </w:p>
    <w:p>
      <w:pPr>
        <w:ind w:left="420"/>
      </w:pPr>
      <w:r>
        <w:t xml:space="preserve">2. entgegen § 10 Abs. 1 eine Auskunft nicht, nicht richtig, nicht vollständig oder nicht rechtzeitig erteilt oder</w:t>
      </w:r>
    </w:p>
    <w:p>
      <w:pPr>
        <w:ind w:left="420"/>
      </w:pPr>
      <w:r>
        <w:t xml:space="preserve">3. entgegen § 10 Abs. 2 Prüfungen, Besichtigungen, die Einsichtnahme in geschäftliche Unterlagen oder die Entnahme von Proben nicht duldet.</w:t>
      </w:r>
    </w:p>
    <w:p>
      <w:r>
        <w:t xml:space="preserve">(2) Die Ordnungswidrigkeit kann in den Fällen des Absatzes 1 Nummer 1 Buchstabe a mit einer Geldbuße bis zu hunderttausend Euro, in den Fällen des Absatzes 1 Nummer 1 Buchstabe b, Nummer 2 und 3 mit einer Geldbuße bis zu zwanzigtausend Euro geahndet werden.</w:t>
      </w:r>
    </w:p>
    <w:p>
      <w:r>
        <w:t xml:space="preserve">(3) Mit Freiheitsstrafe bis zu zwei Jahren oder mit Geldstrafe wird bestraft, wer</w:t>
      </w:r>
    </w:p>
    <w:p>
      <w:pPr>
        <w:ind w:left="420"/>
      </w:pPr>
      <w:r>
        <w:t xml:space="preserve">1. eine in Absatz 1 Nr. 1 bezeichnete Zuwiderhandlung beharrlich wiederholt,</w:t>
      </w:r>
    </w:p>
    <w:p>
      <w:pPr>
        <w:ind w:left="420"/>
      </w:pPr>
      <w:r>
        <w:t xml:space="preserve">2. durch eine in Absatz 1 Nr. 1 bezeichnete Zuwiderhandlung die Versorgung mit einem der in § 1 Abs. 1 Nr. 1 genannten Güter, sei es auch nur in einem örtlichen Bereich, schwer gefährdet oder</w:t>
      </w:r>
    </w:p>
    <w:p>
      <w:pPr>
        <w:ind w:left="420"/>
      </w:pPr>
      <w:r>
        <w:t xml:space="preserve">3. bei Begehung einer in Absatz 1 Nr. 1 bezeichneten Zuwiderhandlung eine außergewöhnliche Mangellage bei der Versorgung mit einem der in § 1 Abs. 1 Nr. 1 genannten Güter zur Erzielung von bedeutenden Vermögensvorteilen ausnutzt.</w:t>
      </w:r>
    </w:p>
    <w:p>
      <w:r>
        <w:t xml:space="preserve">(4) Die nach § 4 zuständige Behörde kann ihre Anordnung nach den für die Vollstreckung von Verwaltungsmaßnahmen geltenden Vorschriften durchsetzen. Sie kann auch Zwangsmittel gegen juristische Personen des öffentlichen Rechts anwenden. Die Höhe des Zwangsgelds beträgt bis zu 100 000 Euro.</w:t>
      </w:r>
    </w:p>
    <w:p>
      <w:r>
        <w:t xml:space="preserve">(5) Das Zwangsgeld soll das wirtschaftliche Interesse, das der Pflichtige an der Vornahme oder am Unterbleiben der von der nach § 4 zuständigen Behörde angeordneten Handlung hat, erreichen. Reicht das Höchstmaß nach Absatz 4 Satz 3 hierzu nicht aus, so kann es überschritten werden. Das wirtschaftliche Interesse des Pflichtigen ist nach pflichtgemäßem Ermessen zu ermitteln.</w:t>
      </w:r>
    </w:p>
    <w:p>
      <w:r>
        <w:rPr>
          <w:color w:val="555555"/>
          <w:sz w:val="17"/>
        </w:rPr>
        <w:t xml:space="preserve">Zitiervorschlag: § 15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