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EnLAG</w:t>
      </w:r>
    </w:p>
    <w:p>
      <w:r>
        <w:rPr>
          <w:color w:val="555555"/>
          <w:sz w:val="18"/>
        </w:rPr>
        <w:t xml:space="preserve">Energieleitungsausbaugesetz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(Fundstelle: BGBl. I 2009, 2872; bzgl. einzelner Änderungen vgl. Fußnote)</w:t>
      </w:r>
    </w:p>
    <w:p>
      <w:r>
        <w:t xml:space="preserve">Vorhaben nach § 1 Abs. 1, für die ein vordringlicher Bedarf besteht:</w:t>
      </w:r>
    </w:p>
    <w:p>
      <w:r>
        <w:rPr>
          <w:rFonts w:ascii="Courier New" w:hAnsi="Courier New"/>
          <w:sz w:val="17"/>
        </w:rPr>
        <w:t xml:space="preserve">Nr.    Vorhaben</w:t>
      </w:r>
    </w:p>
    <w:p>
      <w:r>
        <w:rPr>
          <w:rFonts w:ascii="Courier New" w:hAnsi="Courier New"/>
          <w:sz w:val="17"/>
        </w:rPr>
        <w:t xml:space="preserve">1    Neubau Höchstspannungsleitung Kassø (DK) – Hamburg Nord – Dollern, Nennspannung 380 kV</w:t>
      </w:r>
    </w:p>
    <w:p>
      <w:r>
        <w:rPr>
          <w:rFonts w:ascii="Courier New" w:hAnsi="Courier New"/>
          <w:sz w:val="17"/>
        </w:rPr>
        <w:t xml:space="preserve">2    Neubau Höchstspannungsleitung Ganderkesee – Wehrendorf, Nennspannung 380 kV</w:t>
      </w:r>
    </w:p>
    <w:p>
      <w:r>
        <w:rPr>
          <w:rFonts w:ascii="Courier New" w:hAnsi="Courier New"/>
          <w:sz w:val="17"/>
        </w:rPr>
        <w:t xml:space="preserve">3    Neubau Höchstspannungsleitung Neuenhagen – Bertikow/Vierraden – Krajnik (PL), Nennspannung 380 kV</w:t>
      </w:r>
    </w:p>
    <w:p>
      <w:r>
        <w:rPr>
          <w:rFonts w:ascii="Courier New" w:hAnsi="Courier New"/>
          <w:sz w:val="17"/>
        </w:rPr>
        <w:t xml:space="preserve">4    Neubau Höchstspannungsleitung Lauchstädt – Redwitz (als Teil der Verbindung Halle/Saale – Schweinfurt), Nennspannung 380 kV</w:t>
      </w:r>
    </w:p>
    <w:p>
      <w:r>
        <w:rPr>
          <w:rFonts w:ascii="Courier New" w:hAnsi="Courier New"/>
          <w:sz w:val="17"/>
        </w:rPr>
        <w:t xml:space="preserve">5    Neubau Höchstspannungsleitung Dörpen/West – Niederrhein, Nennspannung 380 kV</w:t>
      </w:r>
    </w:p>
    <w:p>
      <w:r>
        <w:rPr>
          <w:rFonts w:ascii="Courier New" w:hAnsi="Courier New"/>
          <w:sz w:val="17"/>
        </w:rPr>
        <w:t xml:space="preserve">6    Neubau Höchstspannungsleitung Wahle – Mecklar, Nennspannung 380 kV</w:t>
      </w:r>
    </w:p>
    <w:p>
      <w:r>
        <w:rPr>
          <w:rFonts w:ascii="Courier New" w:hAnsi="Courier New"/>
          <w:sz w:val="17"/>
        </w:rPr>
        <w:t xml:space="preserve">7    Zubeseilung Höchstspannungsleitung Bergkamen – Gersteinwerk, Nennspannung 380 kV</w:t>
      </w:r>
    </w:p>
    <w:p>
      <w:r>
        <w:rPr>
          <w:rFonts w:ascii="Courier New" w:hAnsi="Courier New"/>
          <w:sz w:val="17"/>
        </w:rPr>
        <w:t xml:space="preserve">8    Zubeseilung Höchstspannungsleitung Kriftel – Eschborn, Nennspannung 380 kV</w:t>
      </w:r>
    </w:p>
    <w:p>
      <w:r>
        <w:rPr>
          <w:rFonts w:ascii="Courier New" w:hAnsi="Courier New"/>
          <w:sz w:val="17"/>
        </w:rPr>
        <w:t xml:space="preserve">9    Neubau Höchstspannungsleitung Hamburg/Krümmel – Schwerin, Nennspannung 380 kV</w:t>
      </w:r>
    </w:p>
    <w:p>
      <w:r>
        <w:rPr>
          <w:rFonts w:ascii="Courier New" w:hAnsi="Courier New"/>
          <w:sz w:val="17"/>
        </w:rPr>
        <w:t xml:space="preserve">10    Umrüstung der Höchstspannungsleitung Redwitz – Grafenrheinfeld von 220 kV auf 380 kV (als Teil der Verbindung Halle/Saale – Schweinfurt)</w:t>
      </w:r>
    </w:p>
    <w:p>
      <w:r>
        <w:rPr>
          <w:rFonts w:ascii="Courier New" w:hAnsi="Courier New"/>
          <w:sz w:val="17"/>
        </w:rPr>
        <w:t xml:space="preserve">11    Neubau Höchstspannungsleitung Neuenhagen – Wustermark (als 1. Teil des Berliner Rings), Nennspannung 380 kV</w:t>
      </w:r>
    </w:p>
    <w:p>
      <w:r>
        <w:rPr>
          <w:rFonts w:ascii="Courier New" w:hAnsi="Courier New"/>
          <w:sz w:val="17"/>
        </w:rPr>
        <w:t xml:space="preserve">12    Neubau Interkonnektor Eisenhüttenstadt – Baczyna (PL), Nennspannung 380 kV</w:t>
      </w:r>
    </w:p>
    <w:p>
      <w:r>
        <w:rPr>
          <w:rFonts w:ascii="Courier New" w:hAnsi="Courier New"/>
          <w:sz w:val="17"/>
        </w:rPr>
        <w:t xml:space="preserve">13    Neubau Höchstspannungsleitung Niederrhein/Wesel – Landesgrenze NL (Richtung Doetinchem), Nennspannung 380 kV</w:t>
      </w:r>
    </w:p>
    <w:p>
      <w:r>
        <w:rPr>
          <w:rFonts w:ascii="Courier New" w:hAnsi="Courier New"/>
          <w:sz w:val="17"/>
        </w:rPr>
        <w:t xml:space="preserve">14    Neubau Höchstspannungsleitung Niederrhein – Utfort – Osterath, Nennspannung 380 kV</w:t>
      </w:r>
    </w:p>
    <w:p>
      <w:r>
        <w:rPr>
          <w:rFonts w:ascii="Courier New" w:hAnsi="Courier New"/>
          <w:sz w:val="17"/>
        </w:rPr>
        <w:t xml:space="preserve">15    Neubau Höchstspannungsleitung Osterath – Weißenthurm, Nennspannung 380 kV</w:t>
      </w:r>
    </w:p>
    <w:p>
      <w:r>
        <w:rPr>
          <w:rFonts w:ascii="Courier New" w:hAnsi="Courier New"/>
          <w:sz w:val="17"/>
        </w:rPr>
        <w:t xml:space="preserve">16    Neubau Höchstspannungsleitung Wehrendorf – Gütersloh, Nennspannung 380 kV</w:t>
      </w:r>
    </w:p>
    <w:p>
      <w:r>
        <w:rPr>
          <w:rFonts w:ascii="Courier New" w:hAnsi="Courier New"/>
          <w:sz w:val="17"/>
        </w:rPr>
        <w:t xml:space="preserve">17    Neubau Höchstspannungsleitung Gütersloh – Bechterdissen, Nennspannung 380 kV</w:t>
      </w:r>
    </w:p>
    <w:p>
      <w:r>
        <w:rPr>
          <w:rFonts w:ascii="Courier New" w:hAnsi="Courier New"/>
          <w:sz w:val="17"/>
        </w:rPr>
        <w:t xml:space="preserve">18    Neubau Höchstspannungsleitung Lüstringen – Westerkappeln, Nennspannung 380 kV</w:t>
      </w:r>
    </w:p>
    <w:p>
      <w:r>
        <w:rPr>
          <w:rFonts w:ascii="Courier New" w:hAnsi="Courier New"/>
          <w:sz w:val="17"/>
        </w:rPr>
        <w:t xml:space="preserve">19    Neubau Höchstspannungsleitung Kruckel – Dauersberg, Nennspannung 380 kV</w:t>
      </w:r>
    </w:p>
    <w:p>
      <w:r>
        <w:rPr>
          <w:rFonts w:ascii="Courier New" w:hAnsi="Courier New"/>
          <w:sz w:val="17"/>
        </w:rPr>
        <w:t xml:space="preserve">20    Neubau Höchstspannungsleitung Dauersberg – Hünfelden, Nennspannung 380 kV</w:t>
      </w:r>
    </w:p>
    <w:p>
      <w:r>
        <w:rPr>
          <w:rFonts w:ascii="Courier New" w:hAnsi="Courier New"/>
          <w:sz w:val="17"/>
        </w:rPr>
        <w:t xml:space="preserve">21    Neubau Höchstspannungsleitung Marxheim – Kelsterbach, Nennspannung 380 kV</w:t>
      </w:r>
    </w:p>
    <w:p>
      <w:r>
        <w:rPr>
          <w:rFonts w:ascii="Courier New" w:hAnsi="Courier New"/>
          <w:sz w:val="17"/>
        </w:rPr>
        <w:t xml:space="preserve">22    (weggefallen)</w:t>
      </w:r>
    </w:p>
    <w:p>
      <w:r>
        <w:rPr>
          <w:rFonts w:ascii="Courier New" w:hAnsi="Courier New"/>
          <w:sz w:val="17"/>
        </w:rPr>
        <w:t xml:space="preserve">23    Umrüstung der Höchstspannungsleitung Neckarwestheim – Mühlhausen von Nennspannung 220 kV auf Nennspannung 380 kV</w:t>
      </w:r>
    </w:p>
    <w:p>
      <w:r>
        <w:rPr>
          <w:rFonts w:ascii="Courier New" w:hAnsi="Courier New"/>
          <w:sz w:val="17"/>
        </w:rPr>
        <w:t xml:space="preserve">24    (weggefallen)</w:t>
      </w:r>
    </w:p>
    <w:p>
      <w:r>
        <w:rPr>
          <w:color w:val="555555"/>
          <w:sz w:val="17"/>
        </w:rPr>
        <w:t xml:space="preserve">Zitiervorschlag: Anlage EnLAG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https://recht.nulegal.eu/gesetze/EnLAG/anlage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