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EnFG — Information der Bundesnetzagentur</w:t>
      </w:r>
    </w:p>
    <w:p>
      <w:r>
        <w:rPr>
          <w:color w:val="555555"/>
          <w:sz w:val="18"/>
        </w:rPr>
        <w:t xml:space="preserve">Energiefinanzierungsgesetz</w:t>
      </w:r>
    </w:p>
    <w:p>
      <w:r>
        <w:rPr>
          <w:color w:val="555555"/>
          <w:sz w:val="18"/>
        </w:rPr>
        <w:t xml:space="preserve">Stand: 23.12.2025 (konsolidierte Textfassung, kein amtliches Inkrafttretensdatum)</w:t>
      </w:r>
    </w:p>
    <w:p>
      <w:r>
        <w:t xml:space="preserve">(1) Die Übertragungsnetzbetreiber müssen der Bundesnetzagentur bis zum 31. März eines Kalenderjahres für die nach § 47 zu führenden Bankkonten folgende Daten übermitteln:</w:t>
      </w:r>
    </w:p>
    <w:p>
      <w:pPr>
        <w:ind w:left="420"/>
      </w:pPr>
      <w:r>
        <w:t xml:space="preserve">1. die Einnahmen und Ausgaben des jeweils vorangegangenen Kalenderjahres jeweils aufgeschlüsselt nach den einzelnen in Anlage 1 aufgeführten Einnahmen- und Ausgabenpositionen,</w:t>
      </w:r>
    </w:p>
    <w:p>
      <w:pPr>
        <w:ind w:left="420"/>
      </w:pPr>
      <w:r>
        <w:t xml:space="preserve">2. für alle Viertelstunden des Vorjahres die Preise und Mengen des im börslichen Handel beschafften oder veräußerten Stroms.</w:t>
      </w:r>
    </w:p>
    <w:p>
      <w:r>
        <w:t xml:space="preserve">(2) Auf Anforderung der Bundesnetzagentur sind die Übertragungsnetzbetreiber verpflichtet,</w:t>
      </w:r>
    </w:p>
    <w:p>
      <w:pPr>
        <w:ind w:left="420"/>
      </w:pPr>
      <w:r>
        <w:t xml:space="preserve">1. die Angaben nach Absatz 1 Nummer 2 bereits vor dem 31. März eines Kalenderjahres zu übermitteln oder</w:t>
      </w:r>
    </w:p>
    <w:p>
      <w:pPr>
        <w:ind w:left="420"/>
      </w:pPr>
      <w:r>
        <w:t xml:space="preserve">2. die Kontoauszüge und die Angaben der gesonderten Buchführung vorzulegen.</w:t>
      </w:r>
    </w:p>
    <w:p>
      <w:r>
        <w:t xml:space="preserve">(3) Auf Aufforderung der Bundesnetzagentur sind die Verteilernetzbetreiber verpflichtet, die Kontoauszüge und die Angaben der gesonderten Buchführung vorzulegen.</w:t>
      </w:r>
    </w:p>
    <w:p>
      <w:r>
        <w:t xml:space="preserve">(4) Die Übertragungsnetzbetreiber müssen die Angaben, die sie nach § 52 erhalten, die Angaben nach § 50 Nummer 1 und die Endabrechnungen nach § 50 Nummer 2 Buchstabe a sowie die Endabrechnungen zu den Umlagezahlungen nach § 50 Nummer 2 Buchstabe b einschließlich der zu ihrer Überprüfung erforderlichen Angaben bis zum 15. September eines Kalenderjahres der Bundesnetzagentur in elektronischer Form vorlegen. Für Verteilernetzbetreiber ist Satz 1 entsprechend mit den Maßgaben anzuwenden, dass eine Vorlagepflicht nur auf Verlangen der Bundesnetzagentur besteht und die Frist zur Vorlage sich auf den 31. Mai eines Kalenderjahres verschiebt. Die Daten nach diesem Absatz werden dem Bundesministerium für Wirtschaft und Energie von der Bundesnetzagentur für statistische Zwecke sowie die Evaluation dieses Gesetzes und die Berichterstattungen nach den §§ 98 und 99 des Erneuerbare-Energien-Gesetzes zur Verfügung gestellt.</w:t>
      </w:r>
    </w:p>
    <w:p>
      <w:r>
        <w:t xml:space="preserve">(5) Die Übertragungsnetzbetreiber müssen die Angaben nach § 51 Absatz 1 Nummer 4 und Absatz 2 bis zum 25. Oktober der Bundesnetzagentur übermitteln.</w:t>
      </w:r>
    </w:p>
    <w:p>
      <w:r>
        <w:rPr>
          <w:color w:val="555555"/>
          <w:sz w:val="17"/>
        </w:rPr>
        <w:t xml:space="preserve">Zitiervorschlag: § 59 EnFG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https://recht.nulegal.eu/gesetze/EnFG/59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