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EnFG — Netznutzer</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Netznutzer, die für eine Netzentnahme eine Verringerung der Umlagen nach diesem Gesetz in Anspruch nehmen wollen, müssen dem zur Erhebung der Umlagen berechtigten Netzbetreiber unverzüglich folgende Angaben mitteilen:</w:t>
      </w:r>
    </w:p>
    <w:p>
      <w:pPr>
        <w:ind w:left="420"/>
      </w:pPr>
      <w:r>
        <w:t xml:space="preserve">1. die Angabe, ob und auf welcher Grundlage sich die Umlagen für Netzentnahmemengen an einer bestimmten Entnahmestelle verringern,</w:t>
      </w:r>
    </w:p>
    <w:p>
      <w:pPr>
        <w:ind w:left="420"/>
      </w:pPr>
      <w:r>
        <w:t xml:space="preserve">2. die Angabe, ob es sich bei dem Letztverbraucher, zu dessen Verbrauch die Netzentnahme mit verringerter Umlagenpflicht erfolgt, um ein Unternehmen in Schwierigkeiten handelt,</w:t>
      </w:r>
    </w:p>
    <w:p>
      <w:pPr>
        <w:ind w:left="420"/>
      </w:pPr>
      <w:r>
        <w:t xml:space="preserve">3. die Angabe, ob gegen den Letztverbraucher, zu dessen Verbrauch die Netzentnahme mit verringerter Umlagenpflicht erfolgt, offene Rückforderungsansprüche aufgrund eines Beschlusses der Europäischen Kommission zur Feststellung der Unzulässigkeit einer Beihilfe und ihrer Unvereinbarkeit mit dem Europäischen Binnenmarkt bestehen, und</w:t>
      </w:r>
    </w:p>
    <w:p>
      <w:pPr>
        <w:ind w:left="420"/>
      </w:pPr>
      <w:r>
        <w:t xml:space="preserve">4. Änderungen, die für die Beurteilung, ob die Voraussetzungen einer Verringerung der Umlagen nach den Nummern 1 bis 3 weiterhin vorliegen, relevant sind oder sein können, sowie der Zeitpunkt, zu dem die Änderungen eingetreten sind.</w:t>
      </w:r>
    </w:p>
    <w:p>
      <w:r>
        <w:t xml:space="preserve">Satz 1 ist nicht anzuwenden, wenn die Angaben bereits übermittelt worden sind oder die Tatsachen, die mit den Angaben übermittelt werden sollen, dem Netzbetreiber bereits offenkundig bekannt sind.</w:t>
      </w:r>
    </w:p>
    <w:p>
      <w:r>
        <w:t xml:space="preserve">(2) Netznutzer, die für eine Netzentnahme eine Verringerung der Umlagen in Anspruch nehmen wollen, müssen dem zur Erhebung der Umlagen berechtigten Netzbetreiber bis zum 31. März des auf die Verringerung der Umlagen folgenden Kalenderjahres mitteilen:</w:t>
      </w:r>
    </w:p>
    <w:p>
      <w:pPr>
        <w:ind w:left="420"/>
      </w:pPr>
      <w:r>
        <w:t xml:space="preserve">1. die Entnahmestellen, an denen Netzentnahmen mit verringerten Umlagen anfallen,</w:t>
      </w:r>
    </w:p>
    <w:p>
      <w:pPr>
        <w:ind w:left="420"/>
      </w:pPr>
      <w:r>
        <w:t xml:space="preserve">2. die Letztverbraucher, zu deren Verbrauch die Netzentnahme mit verringerter Umlagenpflicht erfolgt,</w:t>
      </w:r>
    </w:p>
    <w:p>
      <w:pPr>
        <w:ind w:left="420"/>
      </w:pPr>
      <w:r>
        <w:t xml:space="preserve">3. den Grund, weshalb die Umlagen verringert sind, und</w:t>
      </w:r>
    </w:p>
    <w:p>
      <w:pPr>
        <w:ind w:left="420"/>
      </w:pPr>
      <w:r>
        <w:t xml:space="preserve">4. die aus dem Netz entnommenen Strommengen jeweils aufgeschlüsselt nach den Entnahmestellen, Letztverbrauchern und Gründen nach den Nummern 1 bis 3.</w:t>
      </w:r>
    </w:p>
    <w:p>
      <w:r>
        <w:t xml:space="preserve">(2a) Erfolgt die Erhebung der Umlagen auf die Netzentnahme für das jeweilige Kalenderjahr nach § 12 Absatz 2 oder Absatz 3 durch einen Übertragungsnetzbetreiber, ist das nach Teil 4 Abschnitt 4 begünstigte oder antragstellende Unternehmen selbst zur Mitteilung der Angaben nach den Absätzen 1 und 2 an den Übertragungsnetzbetreiber verpflichtet. Die Frist nach Absatz 2 fällt in den Fällen des Satzes 1 auf den 31. Mai des Kalenderjahres.</w:t>
      </w:r>
    </w:p>
    <w:p>
      <w:r>
        <w:t xml:space="preserve">(3) Netznutzer, die für eine Netzentnahme zur Herstellung von Grünem Wasserstoff eine Verringerung der Umlagen in Anspruch nehmen wollen, müssen im Rahmen der Mitteilung nach Absatz 2 durch Vorlage eines Prüfungsvermerks eines Prüfers nachweisen:</w:t>
      </w:r>
    </w:p>
    <w:p>
      <w:pPr>
        <w:ind w:left="420"/>
      </w:pPr>
      <w:r>
        <w:t xml:space="preserve">1. den maximalen Stromverbrauch in der Einrichtung zur Herstellung von Grünem Wasserstoff im Auslegungszustand während einer Betriebsstunde unter normalen Einsatzbedingungen der maximalen Leistungsaufnahme der Einrichtung zur Herstellung von Grünem Wasserstoff,</w:t>
      </w:r>
    </w:p>
    <w:p>
      <w:pPr>
        <w:ind w:left="420"/>
      </w:pPr>
      <w:r>
        <w:t xml:space="preserve">2. die in dem betreffenden Kalenderjahr in der Einrichtung zur Herstellung von Grünem Wasserstoff verbrauchte Netzentnahmemenge und</w:t>
      </w:r>
    </w:p>
    <w:p>
      <w:pPr>
        <w:ind w:left="420"/>
      </w:pPr>
      <w:r>
        <w:t xml:space="preserve">3. die Tatsache, dass für das betreffende Kalenderjahr die Umlagen für Strom, der von dem Betreiber der Einrichtung selbst verbraucht wurde, nicht nach Teil 4 Abschnitt 4 dieses Gesetzes begrenzt sind.</w:t>
      </w:r>
    </w:p>
    <w:p>
      <w:r>
        <w:rPr>
          <w:color w:val="555555"/>
          <w:sz w:val="17"/>
        </w:rPr>
        <w:t xml:space="preserve">Zitiervorschlag: § 52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