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EnFG — Ermittlung und Mitteilung der Finanzierungsbedarfe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Die Übertragungsnetzbetreiber ermitteln und teilen bis zum 30. September eines Kalenderjahres mit:</w:t>
      </w:r>
    </w:p>
    <w:p>
      <w:pPr>
        <w:ind w:left="420"/>
      </w:pPr>
      <w:r>
        <w:t xml:space="preserve">1. dem Bundesministerium für Wirtschaft und Energie den EEG-Finanzierungsbedarf für das jeweils folgende Kalenderjahr sowie die voraussichtliche Höhe des Anspruchs nach § 6 Absatz 1 Satz 1 oder 2 für das laufende Kalenderjahr,</w:t>
      </w:r>
    </w:p>
    <w:p>
      <w:pPr>
        <w:ind w:left="420"/>
      </w:pPr>
      <w:r>
        <w:t xml:space="preserve">2. dem Bundesministerium für Landwirtschaft, Ernährung und Heimat die Summe der im jeweils vorangegangenen Kalenderjahr gezahlten Anschlussförderung für Güllekleinanlagen nach Abschnitt 3a der Erneuerbare-Energien-Verordnung,</w:t>
      </w:r>
    </w:p>
    <w:p>
      <w:pPr>
        <w:ind w:left="420"/>
      </w:pPr>
      <w:r>
        <w:t xml:space="preserve">3. dem Bundesamt für Wirtschaft und Ausfuhrkontrolle den KWKG-Finanzierungsbedarf für das jeweils folgende Kalenderjahr und</w:t>
      </w:r>
    </w:p>
    <w:p>
      <w:pPr>
        <w:ind w:left="420"/>
      </w:pPr>
      <w:r>
        <w:t xml:space="preserve">4. der Bundesnetzagentur den EEG-Finanzierungsbedarf, den KWKG-Finanzierungsbedarf und die Offshore-Anbindungskosten für das jeweils folgende Kalenderjahr.</w:t>
      </w:r>
    </w:p>
    <w:p>
      <w:r>
        <w:rPr>
          <w:color w:val="555555"/>
          <w:sz w:val="17"/>
        </w:rPr>
        <w:t xml:space="preserve">Zitiervorschlag: § 4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