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EnFG — Nachweisführung</w:t>
      </w:r>
    </w:p>
    <w:p>
      <w:r>
        <w:rPr>
          <w:color w:val="555555"/>
          <w:sz w:val="18"/>
        </w:rPr>
        <w:t xml:space="preserve">Energiefinanzierungsgesetz</w:t>
      </w:r>
    </w:p>
    <w:p>
      <w:r>
        <w:rPr>
          <w:color w:val="555555"/>
          <w:sz w:val="18"/>
        </w:rPr>
        <w:t xml:space="preserve">Stand: 17.05.2024 (konsolidierte Textfassung, kein amtliches Inkrafttretensdatum)</w:t>
      </w:r>
    </w:p>
    <w:p>
      <w:r>
        <w:t xml:space="preserve">Die Nachweisführung erfolgt</w:t>
      </w:r>
    </w:p>
    <w:p>
      <w:pPr>
        <w:ind w:left="420"/>
      </w:pPr>
      <w:r>
        <w:t xml:space="preserve">1. für die Voraussetzungen nach § 30 Nummer 1 und nach § 31 sowie die Bruttowertschöpfung durch</w:t>
      </w:r>
    </w:p>
    <w:p>
      <w:pPr>
        <w:ind w:left="780"/>
      </w:pPr>
      <w:r>
        <w:t xml:space="preserve">a) die Stromlieferungsverträge und die Stromrechnungen für das letzte abgeschlossene Geschäftsjahr,</w:t>
      </w:r>
    </w:p>
    <w:p>
      <w:pPr>
        <w:ind w:left="780"/>
      </w:pPr>
      <w:r>
        <w:t xml:space="preserve">b) die Angabe der jeweils im letzten abgeschlossenen Geschäftsjahr aus dem Netz bezogenen und selbst verbrauchten sowie weitergeleiteten Strommengen,</w:t>
      </w:r>
    </w:p>
    <w:p>
      <w:pPr>
        <w:ind w:left="780"/>
      </w:pPr>
      <w:r>
        <w:t xml:space="preserve">c) den Prüfungsvermerk eines Prüfers, wenn eine Begrenzung der Umlagen nach § 31 Nummer 3 begehrt wird; dabei ist eine Aufstellung mit folgenden Angaben zu prüfen und dem Prüfungsvermerk beizufügen:</w:t>
      </w:r>
    </w:p>
    <w:p>
      <w:pPr>
        <w:ind w:left="1140"/>
      </w:pPr>
      <w:r>
        <w:t xml:space="preserve">aa) Angaben zum Betriebszweck und zu der Betriebstätigkeit des Unternehmens und</w:t>
      </w:r>
    </w:p>
    <w:p>
      <w:pPr>
        <w:ind w:left="1140"/>
      </w:pPr>
      <w:r>
        <w:t xml:space="preserve">bb) sämtliche Bestandteile der Bruttowertschöpfung auf Grundlage der nach den Vorgaben des Handelsgesetzbuchs geprüften Jahresabschlüsse für die letzten drei abgeschlossenen Geschäftsjahre;</w:t>
      </w:r>
    </w:p>
    <w:p>
      <w:pPr>
        <w:ind w:left="780"/>
      </w:pPr>
      <w:r>
        <w:t xml:space="preserve">auf die Prüfung sind § 319 Absatz 2 bis 4, § 319b Absatz 1, § 320 Absatz 2 und § 323 des Handelsgesetzbuchs entsprechend anzuwenden; in dem Prüfungsvermerk ist darzulegen, dass die dem Prüfungsvermerk beigefügte Aufstellung mit hinreichender Sicherheit frei von wesentlichen Falschangaben und Abweichungen ist; bei der Prüfung der Bruttowertschöpfung ist eine Wesentlichkeitsschwelle von 5 Prozent ausreichend,</w:t>
      </w:r>
    </w:p>
    <w:p>
      <w:pPr>
        <w:ind w:left="780"/>
      </w:pPr>
      <w:r>
        <w:t xml:space="preserve">d) den Nachweis über die Klassifizierung des Unternehmens durch die statistischen Ämter der Länder in Anwendung der Klassifikation der Wirtschaftszweige des Statistischen Bundesamtes, Ausgabe 2008[4], und die Einwilligung des Unternehmens, dass sich das Bundesamt für Wirtschaft und Ausfuhrkontrolle von den statistischen Ämtern der Länder die Klassifizierung des bei ihnen registrierten Unternehmens und seiner Betriebsstätten übermitteln lassen kann,</w:t>
      </w:r>
    </w:p>
    <w:p>
      <w:pPr>
        <w:ind w:left="780"/>
      </w:pPr>
      <w:r>
        <w:t xml:space="preserve">e) im Fall der Deckung des Stromverbrauchs durch erneuerbare Energien in besonderer Weise zusätzlich</w:t>
      </w:r>
    </w:p>
    <w:p>
      <w:pPr>
        <w:ind w:left="1140"/>
      </w:pPr>
      <w:r>
        <w:t xml:space="preserve">aa) im Fall des Verbrauchs von aus dem Netz entnommenem Strom durch den Nachweis der Entwertung von Herkunftsnachweisen für erneuerbare Energien nach § 30 der Herkunfts- und Regionalnachweis-Durchführungsverordnung oder</w:t>
      </w:r>
    </w:p>
    <w:p>
      <w:pPr>
        <w:ind w:left="1140"/>
      </w:pPr>
      <w:r>
        <w:t xml:space="preserve">bb) im Fall des Verbrauchs von Strom, der nicht aus dem Netz entnommen wurde, durch den Nachweis der zeitgleichen Erzeugung von Strom aus erneuerbaren Energien bezogen auf jedes 15-Minuten-Intervall; eine mess- und eichrechtskonforme Messung der Ist-Erzeugung und des Ist-Verbrauchs bezogen auf jedes 15-Minuten-Intervall ist zur Erfüllung der Anforderung nach diesem Doppelbuchstaben nur erforderlich, wenn nicht schon anderweitig sichergestellt ist, dass Strom höchstens bis zur Höhe der tatsächlichen Erzeugung aus erneuerbaren Energien bezogen auf jedes 15-Minuten-Intervall als Verbrauch der Abnahmestelle in Ansatz gebracht wird,</w:t>
      </w:r>
    </w:p>
    <w:p>
      <w:pPr>
        <w:ind w:left="420"/>
      </w:pPr>
      <w:r>
        <w:t xml:space="preserve">2. für die Voraussetzungen nach § 30 Nummer 2 durch die Angabe, dass das Unternehmen zum Ende der Antragsfrist nach § 40 Absatz 1 über ein gültiges DIN-EN-ISO-50001-Zertifikat, einen gültigen Eintragungs- oder Verlängerungsbescheid der EMAS-Registrierungsstelle über die Eintragung in das EMAS-Register oder einen gültigen Nachweis über den Betrieb eines Energiemanagementsystems entsprechend DIN EN ISO 50005 oder über die Mitgliedschaft in einem angemeldeten Energieeffizienz- und Klimaschutznetzwerk verfügt,</w:t>
      </w:r>
    </w:p>
    <w:p>
      <w:pPr>
        <w:ind w:left="420"/>
      </w:pPr>
      <w:r>
        <w:t xml:space="preserve">3. für die Voraussetzungen nach § 30 Nummer 3:</w:t>
      </w:r>
    </w:p>
    <w:p>
      <w:pPr>
        <w:ind w:left="780"/>
      </w:pPr>
      <w:r>
        <w:t xml:space="preserve">a) für Buchstabe a Doppelbuchstabe aa durch eine Eigenerklärung, dass das Unternehmen alle wirtschaftlich durchführbaren Maßnahmen umgesetzt hat, verbunden mit der Aufstellung der durchgeführten Maßnahmen; der Inhalt dieser Eigenerklärung bedarf der Bestätigung einer prüfungsbefugten Stelle,</w:t>
      </w:r>
    </w:p>
    <w:p>
      <w:pPr>
        <w:ind w:left="780"/>
      </w:pPr>
      <w:r>
        <w:t xml:space="preserve">b) für Buchstabe a Doppelbuchstabe bb durch eine Eigenerklärung, dass der Bericht des Energiemanagementsystems keine wirtschaftlich durchführbaren Maßnahmen empfohlen hat, verbunden mit dem Bericht des Energiemanagementsystems; der Inhalt dieser Eigenerklärung bedarf der Bestätigung einer prüfungsbefugten Stelle,</w:t>
      </w:r>
    </w:p>
    <w:p>
      <w:pPr>
        <w:ind w:left="780"/>
      </w:pPr>
      <w:r>
        <w:t xml:space="preserve">c) für Buchstabe a Doppelbuchstabe cc durch eine Eigenerklärung, dass das Unternehmen Investitionen in dem erforderlichen Umfang getätigt hat und dass diese Investitionen nicht oder nicht in dem geltend gemachten Umfang zur Erfüllung der Voraussetzungen einer anderen Beihilfe als der Begrenzung nach § 29 geltend gemacht werden, verbunden mit der Aufstellung der durchgeführten Maßnahmen einschließlich des jeweiligen Investitionsvolumens, mit dem Bericht des Energiemanagementsystems und im Fall einer erheblichen Unterbrechung des Produktionsablaufs durch die umzusetzenden Maßnahmen zusätzlich mit der Auftragsbestätigung des beauftragten Dritten; der Inhalt dieser Eigenerklärung bedarf der Bestätigung einer prüfungsbefugten Stelle,</w:t>
      </w:r>
    </w:p>
    <w:p>
      <w:pPr>
        <w:ind w:left="780"/>
      </w:pPr>
      <w:r>
        <w:t xml:space="preserve">d) für Buchstabe b durch einen Nachweis nach Nummer 1 Buchstabe e und</w:t>
      </w:r>
    </w:p>
    <w:p>
      <w:pPr>
        <w:ind w:left="780"/>
      </w:pPr>
      <w:r>
        <w:t xml:space="preserve">e) für Buchstabe c durch eine Eigenerklärung, dass das Unternehmen Investitionen in dem erforderlichen Umfang getätigt hat und dass diese Investitionen nicht oder nicht in dem geltend gemachten Umfang zur Erfüllung der Voraussetzungen einer anderen Beihilfe als der Begrenzung nach § 29 geltend gemacht werden, verbunden mit der Aufstellung der durchgeführten Maßnahmen einschließlich des jeweiligen Investitionsvolumens sowie der durch die Durchführung der Maßnahmen verringerten Treibhausgasemissionen und im Fall einer erheblichen Unterbrechung des Produktionsablaufs durch die umzusetzenden Maßnahmen zusätzlich mit der Auftragsbestätigung des beauftragten Dritten; der Inhalt dieser Eigenerklärung bedarf der Bestätigung einer prüfungsbefugten Stelle.</w:t>
      </w:r>
    </w:p>
    <w:p>
      <w:r>
        <w:t xml:space="preserve">4 Amtlicher Hinweis: Zu beziehen beim Statistischen Bundesamt, Gustav-Stresemann-Ring 11, 65189 Wiesbaden; auch zu beziehen über www.destatis.de.</w:t>
      </w:r>
    </w:p>
    <w:p>
      <w:r>
        <w:rPr>
          <w:color w:val="555555"/>
          <w:sz w:val="17"/>
        </w:rPr>
        <w:t xml:space="preserve">Zitiervorschlag: § 32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