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EnFG — Voraussetzungen der Begrenzung</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Bei einem Unternehmen, das einer Branche nach Anlage 2 zuzuordnen ist, werden die Umlagen begrenzt, wenn</w:t>
      </w:r>
    </w:p>
    <w:p>
      <w:pPr>
        <w:ind w:left="420"/>
      </w:pPr>
      <w:r>
        <w:t xml:space="preserve">1. im letzten abgeschlossenen Geschäftsjahr die voll oder anteilig umlagenpflichtige und selbst verbrauchte Strommenge an einer Abnahmestelle, an der das Unternehmen einer Branche nach Anlage 2 zuzuordnen ist, mehr als 1 Gigawattstunde betragen hat,</w:t>
      </w:r>
    </w:p>
    <w:p>
      <w:pPr>
        <w:ind w:left="420"/>
      </w:pPr>
      <w:r>
        <w:t xml:space="preserve">2. das Unternehmen ein Energiemanagementsystem betreibt und</w:t>
      </w:r>
    </w:p>
    <w:p>
      <w:pPr>
        <w:ind w:left="420"/>
      </w:pPr>
      <w:r>
        <w:t xml:space="preserve">3. das Unternehmen</w:t>
      </w:r>
    </w:p>
    <w:p>
      <w:pPr>
        <w:ind w:left="780"/>
      </w:pPr>
      <w:r>
        <w:t xml:space="preserve">a) energieeffizient ist, weil</w:t>
      </w:r>
    </w:p>
    <w:p>
      <w:pPr>
        <w:ind w:left="1140"/>
      </w:pPr>
      <w:r>
        <w:t xml:space="preserve">aa) es alle wirtschaftlich durchführbaren Maßnahmen umgesetzt hat, die in dem Energiemanagementsystem nach Nummer 2 konkret identifiziert worden sind,</w:t>
      </w:r>
    </w:p>
    <w:p>
      <w:pPr>
        <w:ind w:left="1140"/>
      </w:pPr>
      <w:r>
        <w:t xml:space="preserve">bb) in dem Energiemanagementsystem nach Nummer 2 keine wirtschaftlich durchführbaren Maßnahmen konkret identifiziert worden sind oder</w:t>
      </w:r>
    </w:p>
    <w:p>
      <w:pPr>
        <w:ind w:left="1140"/>
      </w:pPr>
      <w:r>
        <w:t xml:space="preserve">cc) es in dem dem Antragsjahr vorangegangenen Kalenderjahr mindestens 100 Prozent des nach diesem Gesetz für das zweite dem Antragsjahr vorangegangene Jahr gewährten Begrenzungsbetrags für Maßnahmen aufgewendet hat, die in dem Energiemanagementsystem nach Nummer 2 konkret identifiziert worden sind; für Maßnahmen, die nicht ohne eine erhebliche Unterbrechung des Produktionsablaufs umgesetzt werden können, muss die Auftragsvergabe an Dritte im Rahmen des vorgesehenen Projektablaufs in dem dem Antragsjahr vorangegangenen Kalenderjahr erfolgt sein; soweit die aufgewendete Investitionssumme 100 Prozent des nach diesem Gesetz für das zweite dem Antragsjahr vorangegangene Jahr gewährten Begrenzungsbetrags übersteigt, kann der überschießende Teil der Investitionssumme in den folgenden vier Jahren auf die erforderliche Investitionssumme angerechnet werden; Investitionssummen sind nicht anrechenbar, soweit sie zur Erfüllung der Voraussetzungen für die Gewährung einer anderen Beihilfe als der Begrenzung nach § 29 geltend gemacht werden,</w:t>
      </w:r>
    </w:p>
    <w:p>
      <w:pPr>
        <w:ind w:left="780"/>
      </w:pPr>
      <w:r>
        <w:t xml:space="preserve">b) mindestens 30 Prozent seines Stromverbrauchs durch ungeförderten Strom aus erneuerbaren Energien deckt oder</w:t>
      </w:r>
    </w:p>
    <w:p>
      <w:pPr>
        <w:ind w:left="780"/>
      </w:pPr>
      <w:r>
        <w:t xml:space="preserve">c) Investitionen in Höhe von 50 Prozent des nach diesem Gesetz für das zweite dem Antragsjahr vorangegangene Jahr gewährten Begrenzungsbetrags für Maßnahmen zur erheblichen Dekarbonisierung des Produktionsprozesses in entsprechender Anwendung von Buchstabe a Doppelbuchstabe cc getätigt hat; soweit das Unternehmen einem Sektor angehört, für den die Delegierte Verordnung (EU) 2019/331 in der Fassung vom 30. Januar 2024 Produkt-Benchmarks festlegt, müssen die Maßnahmen die Treibhausgasemissionen der von diesem Unternehmen hergestellten Produkte auf einen Wert verringern, der deutlich unterhalb des für diese Produkte jeweils festgelegten Produkt-Benchmarkwertes liegt.</w:t>
      </w:r>
    </w:p>
    <w:p>
      <w:r>
        <w:rPr>
          <w:color w:val="555555"/>
          <w:sz w:val="17"/>
        </w:rPr>
        <w:t xml:space="preserve">Zitiervorschlag: § 30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