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 EnFG — Zweck des Gesetzes</w:t>
      </w:r>
    </w:p>
    <w:p>
      <w:r>
        <w:rPr>
          <w:color w:val="555555"/>
          <w:sz w:val="18"/>
        </w:rPr>
        <w:t xml:space="preserve">Energiefinanzierungsgesetz</w:t>
      </w:r>
    </w:p>
    <w:p>
      <w:r>
        <w:rPr>
          <w:color w:val="555555"/>
          <w:sz w:val="18"/>
        </w:rPr>
        <w:t xml:space="preserve">Stand: 25.06.2023 (konsolidierte Textfassung, kein amtliches Inkrafttretensdatum)</w:t>
      </w:r>
    </w:p>
    <w:p>
      <w:r>
        <w:t xml:space="preserve">(1) Dieses Gesetz dient der Finanzierung der nach dem Erneuerbare-Energien-Gesetz und dem Kraft-Wärme-Kopplungsgesetz sowie im Zusammenhang mit der Offshore-Netzanbindung entstehenden Ausgaben der Netzbetreiber. Zu diesem Zweck regelt dieses Gesetz</w:t>
      </w:r>
    </w:p>
    <w:p>
      <w:pPr>
        <w:ind w:left="420"/>
      </w:pPr>
      <w:r>
        <w:t xml:space="preserve">1. die Ermittlung des EEG-Finanzierungsbedarfs und des KWKG-Finanzierungsbedarfs,</w:t>
      </w:r>
    </w:p>
    <w:p>
      <w:pPr>
        <w:ind w:left="420"/>
      </w:pPr>
      <w:r>
        <w:t xml:space="preserve">2. den Ausgleich des EEG-Finanzierungsbedarfs durch Zahlungen der Bundesrepublik Deutschland,</w:t>
      </w:r>
    </w:p>
    <w:p>
      <w:pPr>
        <w:ind w:left="420"/>
      </w:pPr>
      <w:r>
        <w:t xml:space="preserve">3. den Ausgleich des KWKG-Finanzierungsbedarfs und der Offshore-Anbindungskosten durch die Erhebung von Umlagen,</w:t>
      </w:r>
    </w:p>
    <w:p>
      <w:pPr>
        <w:ind w:left="420"/>
      </w:pPr>
      <w:r>
        <w:t xml:space="preserve">4. die Verringerung oder Begrenzung von Umlagen bei ihrer Erhebung und</w:t>
      </w:r>
    </w:p>
    <w:p>
      <w:pPr>
        <w:ind w:left="420"/>
      </w:pPr>
      <w:r>
        <w:t xml:space="preserve">5. den weiteren Ausgleichsmechanismus.</w:t>
      </w:r>
    </w:p>
    <w:p>
      <w:r>
        <w:t xml:space="preserve">(2) Dieses Gesetz dient zudem der vorübergehenden anteiligen Finanzierung der Übertragungsnetzkosten für das Jahr 2023, soweit das Bankkonto nach § 26 Absatz 1 Satz 1 des Strompreisbremsegesetzes keine ausreichenden Mittel zur Deckung des Finanzierungsbedarfs aufweisen sollte. Dazu regelt dieses Gesetz, dass die auf dem Bankkonto nach § 47 für die Finanzierung der Aufgaben nach dem Erneuerbare-Energien-Gesetz zur Verfügung stehenden Mittel bis zu einem Betrag, den die Bundesrepublik Deutschland auf Grund des Bescheides vom 9. Oktober 2020 als Zuschuss zur Absenkung der EEG-Umlage geleistet hat, auch für die vorübergehende anteilige Finanzierung der Übertragungsnetzkosten für das Jahr 2023 verwendet werden dürfen.</w:t>
      </w:r>
    </w:p>
    <w:p>
      <w:r>
        <w:rPr>
          <w:color w:val="555555"/>
          <w:sz w:val="17"/>
        </w:rPr>
        <w:t xml:space="preserve">Zitiervorschlag: § 1 EnFG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https://recht.nulegal.eu/gesetze/EnFG/1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