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EnEfG — (zu § 5 Absatz 2 Satz 2 und 3) Aufteilung der Endenergieeinsparung unter den Ländern</w:t>
      </w:r>
    </w:p>
    <w:p>
      <w:r>
        <w:rPr>
          <w:color w:val="555555"/>
          <w:sz w:val="18"/>
        </w:rPr>
        <w:t xml:space="preserve">Energieeffizienzgesetz</w:t>
      </w:r>
    </w:p>
    <w:p>
      <w:r>
        <w:rPr>
          <w:color w:val="555555"/>
          <w:sz w:val="18"/>
        </w:rPr>
        <w:t xml:space="preserve">Stand: 18.11.2023 (konsolidierte Textfassung, kein amtliches Inkrafttretensdatum)</w:t>
      </w:r>
    </w:p>
    <w:p>
      <w:r>
        <w:t xml:space="preserve">(Fundstelle: BGBl. 2023 I Nr. 309, S. 14)</w:t>
      </w:r>
    </w:p>
    <w:p>
      <w:r>
        <w:t xml:space="preserve">Aufteilung im Zeitraum vom 1. Januar 2024 bis zum 31. Dezember 2030:</w:t>
      </w:r>
    </w:p>
    <w:p>
      <w:r>
        <w:rPr>
          <w:rFonts w:ascii="Courier New" w:hAnsi="Courier New"/>
          <w:sz w:val="17"/>
        </w:rPr>
        <w:t xml:space="preserve">Land    Anteil der Endenergieeinsparungen (in Prozent)    Kumulierte Endenergieeinsparungen (in TWh)</w:t>
      </w:r>
    </w:p>
    <w:p>
      <w:r>
        <w:rPr>
          <w:rFonts w:ascii="Courier New" w:hAnsi="Courier New"/>
          <w:sz w:val="17"/>
        </w:rPr>
        <w:t xml:space="preserve">Baden-Württemberg    11,53    0,346</w:t>
      </w:r>
    </w:p>
    <w:p>
      <w:r>
        <w:rPr>
          <w:rFonts w:ascii="Courier New" w:hAnsi="Courier New"/>
          <w:sz w:val="17"/>
        </w:rPr>
        <w:t xml:space="preserve">Bayern    15,78    0,473</w:t>
      </w:r>
    </w:p>
    <w:p>
      <w:r>
        <w:rPr>
          <w:rFonts w:ascii="Courier New" w:hAnsi="Courier New"/>
          <w:sz w:val="17"/>
        </w:rPr>
        <w:t xml:space="preserve">Berlin    2,61    0,078</w:t>
      </w:r>
    </w:p>
    <w:p>
      <w:r>
        <w:rPr>
          <w:rFonts w:ascii="Courier New" w:hAnsi="Courier New"/>
          <w:sz w:val="17"/>
        </w:rPr>
        <w:t xml:space="preserve">Brandenburg    3,50    0,105</w:t>
      </w:r>
    </w:p>
    <w:p>
      <w:r>
        <w:rPr>
          <w:rFonts w:ascii="Courier New" w:hAnsi="Courier New"/>
          <w:sz w:val="17"/>
        </w:rPr>
        <w:t xml:space="preserve">Bremen    1,25    0,038</w:t>
      </w:r>
    </w:p>
    <w:p>
      <w:r>
        <w:rPr>
          <w:rFonts w:ascii="Courier New" w:hAnsi="Courier New"/>
          <w:sz w:val="17"/>
        </w:rPr>
        <w:t xml:space="preserve">Hamburg    1,95    0,059</w:t>
      </w:r>
    </w:p>
    <w:p>
      <w:r>
        <w:rPr>
          <w:rFonts w:ascii="Courier New" w:hAnsi="Courier New"/>
          <w:sz w:val="17"/>
        </w:rPr>
        <w:t xml:space="preserve">Hessen    8,92    0,268</w:t>
      </w:r>
    </w:p>
    <w:p>
      <w:r>
        <w:rPr>
          <w:rFonts w:ascii="Courier New" w:hAnsi="Courier New"/>
          <w:sz w:val="17"/>
        </w:rPr>
        <w:t xml:space="preserve">Mecklenburg-Vorpommern    1,54    0,046</w:t>
      </w:r>
    </w:p>
    <w:p>
      <w:r>
        <w:rPr>
          <w:rFonts w:ascii="Courier New" w:hAnsi="Courier New"/>
          <w:sz w:val="17"/>
        </w:rPr>
        <w:t xml:space="preserve">Niedersachsen    10,01    0,300</w:t>
      </w:r>
    </w:p>
    <w:p>
      <w:r>
        <w:rPr>
          <w:rFonts w:ascii="Courier New" w:hAnsi="Courier New"/>
          <w:sz w:val="17"/>
        </w:rPr>
        <w:t xml:space="preserve">Nordrhein-Westfalen    22,94    0,688</w:t>
      </w:r>
    </w:p>
    <w:p>
      <w:r>
        <w:rPr>
          <w:rFonts w:ascii="Courier New" w:hAnsi="Courier New"/>
          <w:sz w:val="17"/>
        </w:rPr>
        <w:t xml:space="preserve">Rheinland-Pfalz    5,29    0,159</w:t>
      </w:r>
    </w:p>
    <w:p>
      <w:r>
        <w:rPr>
          <w:rFonts w:ascii="Courier New" w:hAnsi="Courier New"/>
          <w:sz w:val="17"/>
        </w:rPr>
        <w:t xml:space="preserve">Saarland    1,84    0,055</w:t>
      </w:r>
    </w:p>
    <w:p>
      <w:r>
        <w:rPr>
          <w:rFonts w:ascii="Courier New" w:hAnsi="Courier New"/>
          <w:sz w:val="17"/>
        </w:rPr>
        <w:t xml:space="preserve">Sachsen    4,11    0,123</w:t>
      </w:r>
    </w:p>
    <w:p>
      <w:r>
        <w:rPr>
          <w:rFonts w:ascii="Courier New" w:hAnsi="Courier New"/>
          <w:sz w:val="17"/>
        </w:rPr>
        <w:t xml:space="preserve">Sachsen-Anhalt    3,50    0,105</w:t>
      </w:r>
    </w:p>
    <w:p>
      <w:r>
        <w:rPr>
          <w:rFonts w:ascii="Courier New" w:hAnsi="Courier New"/>
          <w:sz w:val="17"/>
        </w:rPr>
        <w:t xml:space="preserve">Schleswig-Holstein    2,90    0,087</w:t>
      </w:r>
    </w:p>
    <w:p>
      <w:r>
        <w:rPr>
          <w:rFonts w:ascii="Courier New" w:hAnsi="Courier New"/>
          <w:sz w:val="17"/>
        </w:rPr>
        <w:t xml:space="preserve">Thüringen    2,33    0,070</w:t>
      </w:r>
    </w:p>
    <w:p>
      <w:r>
        <w:rPr>
          <w:rFonts w:ascii="Courier New" w:hAnsi="Courier New"/>
          <w:sz w:val="17"/>
        </w:rPr>
        <w:t xml:space="preserve">Gesamt    100    3,00</w:t>
      </w:r>
    </w:p>
    <w:p>
      <w:r>
        <w:rPr>
          <w:color w:val="555555"/>
          <w:sz w:val="17"/>
        </w:rPr>
        <w:t xml:space="preserve">Zitiervorschlag: Anlage 1 EnEfG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https://recht.nulegal.eu/gesetze/EnEfG/anlage-1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