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EnEfG — Übergangsvorschrift</w:t>
      </w:r>
    </w:p>
    <w:p>
      <w:r>
        <w:rPr>
          <w:color w:val="555555"/>
          <w:sz w:val="18"/>
        </w:rPr>
        <w:t xml:space="preserve">Energieeffizienzgesetz</w:t>
      </w:r>
    </w:p>
    <w:p>
      <w:r>
        <w:rPr>
          <w:color w:val="555555"/>
          <w:sz w:val="18"/>
        </w:rPr>
        <w:t xml:space="preserve">Stand: 18.11.2023 (konsolidierte Textfassung, kein amtliches Inkrafttretensdatum)</w:t>
      </w:r>
    </w:p>
    <w:p>
      <w:r>
        <w:t xml:space="preserve">(1) Die Länder sind verpflichtet, die Informationen nach § 6 Absatz 7 Satz 1 erstmals im Jahr 2024 und spätestens sechs Monate nach Bereitstellung der elektronischen Vorlage durch die zuständige Stelle nach § 7 Absatz 1 und 2 Nummer 2 und 3 zu übermitteln.</w:t>
      </w:r>
    </w:p>
    <w:p>
      <w:r>
        <w:t xml:space="preserve">(2) Betreiber von Rechenzentren haben die Informationen nach § 13 Absatz 1 Satz 1 erstmals</w:t>
      </w:r>
    </w:p>
    <w:p>
      <w:pPr>
        <w:ind w:left="420"/>
      </w:pPr>
      <w:r>
        <w:t xml:space="preserve">1. ab einer nicht redundanten Nennanschlussleistung von 500 Kilowatt spätestens zum 15. Mai 2024 zu übermitteln und</w:t>
      </w:r>
    </w:p>
    <w:p>
      <w:pPr>
        <w:ind w:left="420"/>
      </w:pPr>
      <w:r>
        <w:t xml:space="preserve">2. ab einer nicht redundanten Nennanschlussleistung von 200 Kilowatt bis unter 500 Kilowatt spätestens zum 1. Juli 2025 zu übermitteln.</w:t>
      </w:r>
    </w:p>
    <w:p>
      <w:r>
        <w:t xml:space="preserve">(3) Betreiber von Informationstechnik sind für das Jahr 2023 verpflichtet, dem Bund Informationen nach § 13 Absatz 2 bis zum 31. März 2024 bereitzustellen, hierzu soll die vom Bund bereitgestellte elektronische Vorlage verwendet werden.</w:t>
      </w:r>
    </w:p>
    <w:p>
      <w:r>
        <w:t xml:space="preserve">(4) Unternehmen sind verpflichtet, die Informationen nach § 17 Absatz 2 Satz 1 erstmals bis zum 1. Januar 2024 zu übermitteln.</w:t>
      </w:r>
    </w:p>
    <w:p>
      <w:r>
        <w:rPr>
          <w:color w:val="555555"/>
          <w:sz w:val="17"/>
        </w:rPr>
        <w:t xml:space="preserve">Zitiervorschlag: § 20 EnEfG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https://recht.nulegal.eu/gesetze/EnEfG/20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