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EnEfG — Zweck des Gesetzes, Berichtspflicht</w:t>
      </w:r>
    </w:p>
    <w:p>
      <w:r>
        <w:rPr>
          <w:color w:val="555555"/>
          <w:sz w:val="18"/>
        </w:rPr>
        <w:t xml:space="preserve">Energieeffizienzgesetz</w:t>
      </w:r>
    </w:p>
    <w:p>
      <w:r>
        <w:rPr>
          <w:color w:val="555555"/>
          <w:sz w:val="18"/>
        </w:rPr>
        <w:t xml:space="preserve">Stand: 18.11.2023 (konsolidierte Textfassung, kein amtliches Inkrafttretensdatum)</w:t>
      </w:r>
    </w:p>
    <w:p>
      <w:r>
        <w:t xml:space="preserve">(1) Zweck dieses Gesetzes ist es, die Energieeffizienz zu steigern und dadurch zur Reduzierung des Primär- und des Endenergieverbrauchs sowie des Imports und Verbrauchs von fossilen Energien, zur Verbesserung der Versorgungssicherheit und zur Eindämmung des weltweiten Klimawandels beizutragen. Darüber hinaus ist Zweck des Gesetzes, die Erfüllung der nationalen Energieeffizienzziele und die Einhaltung der europäischen Zielvorgaben zu gewährleisten.</w:t>
      </w:r>
    </w:p>
    <w:p>
      <w:r>
        <w:t xml:space="preserve">(2) Die Bundesregierung wird dem Deutschen Bundestag jeweils zu Beginn seiner Wahlperiode über die Wirkung dieses Gesetzes berichten.</w:t>
      </w:r>
    </w:p>
    <w:p>
      <w:r>
        <w:rPr>
          <w:color w:val="555555"/>
          <w:sz w:val="17"/>
        </w:rPr>
        <w:t xml:space="preserve">Zitiervorschlag: § 1 EnEfG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https://recht.nulegal.eu/gesetze/EnEfG/1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