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EnEV 2007 — Anforderungen an kleine Gebäude und Gebäude aus Raumzellen</w:t>
      </w:r>
    </w:p>
    <w:p>
      <w:r>
        <w:rPr>
          <w:color w:val="555555"/>
          <w:sz w:val="18"/>
        </w:rPr>
        <w:t xml:space="preserve">Energieeinsparverordnung</w:t>
      </w:r>
    </w:p>
    <w:p>
      <w:r>
        <w:rPr>
          <w:color w:val="555555"/>
          <w:sz w:val="18"/>
        </w:rPr>
        <w:t xml:space="preserve">Historische Fassung: Stand 10.06.2019 bis 06.11.2020. Dies ist nicht die aktuelle Fassung.</w:t>
      </w:r>
    </w:p>
    <w:p>
      <w:r>
        <w:t xml:space="preserve">Werden bei zu errichtenden kleinen Gebäuden die in Anlage 3 genannten Werte der Wärmedurchgangskoeffizienten der Außenbauteile eingehalten, gelten die übrigen Anforderungen dieses Abschnitts als erfüllt. Satz 1 ist auf Gebäude entsprechend anzuwenden, die für eine Nutzungsdauer von höchstens fünf Jahren bestimmt und aus Raumzellen von jeweils bis zu 50 Quadratmetern Nutzfläche zusammengesetzt sind.</w:t>
      </w:r>
    </w:p>
    <w:p>
      <w:r>
        <w:rPr>
          <w:color w:val="555555"/>
          <w:sz w:val="17"/>
        </w:rPr>
        <w:t xml:space="preserve">Zitiervorschlag: § 8 EnEV 2007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https://recht.nulegal.eu/gesetze/EnEV%202007/8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