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EnEV 2007 — Anrechnung von Strom aus erneuerbaren Energien</w:t>
      </w:r>
    </w:p>
    <w:p>
      <w:r>
        <w:rPr>
          <w:color w:val="555555"/>
          <w:sz w:val="18"/>
        </w:rPr>
        <w:t xml:space="preserve">Energieeinsparverordnung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(1) Wird in zu errichtenden Gebäuden Strom aus erneuerbaren Energien eingesetzt, darf dieser Strom von dem nach § 3 Absatz 3 oder § 4 Absatz 3 berechneten Endenergiebedarf abzogen werden, soweit er</w:t>
      </w:r>
    </w:p>
    <w:p>
      <w:pPr>
        <w:ind w:left="420"/>
      </w:pPr>
      <w:r>
        <w:t xml:space="preserve">1. im unmittelbaren räumlichen Zusammenhang zu dem Gebäude erzeugt wird und</w:t>
      </w:r>
    </w:p>
    <w:p>
      <w:pPr>
        <w:ind w:left="420"/>
      </w:pPr>
      <w:r>
        <w:t xml:space="preserve">2. vorrangig in dem Gebäude unmittelbar nach Erzeugung oder nach vorübergehender Speicherung selbst genutzt und nur die überschüssige Energiemenge in ein öffentliches Netz eingespeist wird.</w:t>
      </w:r>
    </w:p>
    <w:p>
      <w:r>
        <w:t xml:space="preserve">Es darf höchstens die Strommenge nach Satz 1 angerechnet werden, die dem berechneten Strombedarf der jeweiligen Nutzung entspricht.</w:t>
      </w:r>
    </w:p>
    <w:p>
      <w:r>
        <w:t xml:space="preserve">(2) Der Strombedarf nach Absatz 1 Satz 2 ist nach den Berechnungsverfahren nach Anlage 1 Nummer 2 für Wohngebäude und Anlage 2 Nummer 2 oder 3 für Nichtwohngebäude als Monatswert zu bestimmen. Der monatliche Ertrag der Anlagen zur Nutzung erneuerbarer Energien ist nach DIN V 18599-9 : 2011-12, berichtigt durch DIN V 18599-9 Berichtigung 1 : 2013-05, zu bestimmen. Bei Anlagen zur Erzeugung von Strom aus solarer Strahlungsenergie sind die monatlichen Stromerträge unter Verwendung der mittleren monatlichen Strahlungsintensitäten der Referenzklimazone Potsdam nach DIN V 18599-10 : 2011-12 Anhang E sowie der Standardwerte zur Ermittlung der Nennleistung des Photovoltaikmoduls nach DIN V 18599-9 : 2011-12 Anhang B zu ermitteln. Bei Anlagen zur Erzeugung von Strom aus Windenergie sind die monatlichen Stromerträge unter Verwendung der mittleren monatlichen Windgeschwindigkeiten der Referenzklimazone Potsdam nach DIN V 18599-10 : 2011-12 Anhang E zu ermitteln.</w:t>
      </w:r>
    </w:p>
    <w:p>
      <w:r>
        <w:rPr>
          <w:color w:val="555555"/>
          <w:sz w:val="17"/>
        </w:rPr>
        <w:t xml:space="preserve">Zitiervorschlag: § 5 EnEV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https://recht.nulegal.eu/gesetze/EnEV%202007/5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