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30 EnEV 2007 — Übergangsvorschrift über die vorläufige Wahrnehmung von Vollzugsaufgaben der Länder durch das Deutsche Institut für Bautechnik</w:t>
      </w:r>
    </w:p>
    <w:p>
      <w:r>
        <w:rPr>
          <w:color w:val="555555"/>
          <w:sz w:val="18"/>
        </w:rPr>
        <w:t xml:space="preserve">Energieeinsparverordnung</w:t>
      </w:r>
    </w:p>
    <w:p>
      <w:r>
        <w:rPr>
          <w:color w:val="555555"/>
          <w:sz w:val="18"/>
        </w:rPr>
        <w:t xml:space="preserve">Historische Fassung: Stand 10.06.2019 bis 06.11.2020. Dies ist nicht die aktuelle Fassung.</w:t>
      </w:r>
    </w:p>
    <w:p>
      <w:r>
        <w:t xml:space="preserve">Bis zum Inkrafttreten der erforderlichen jeweiligen landesrechtlichen Regelungen zur Aufgabenübertragung nimmt das Deutsche Institut für Bautechnik vorläufig die Aufgaben des Landesvollzugs als Registrierstelle nach § 26c und als Kontrollstelle nach § 26d wahr. Die vorläufige Aufgabenwahrnehmung als Kontrollstelle nach Satz 1 bezieht sich nur auf die Überprüfung von Stichproben auf der Grundlage der in § 26d Absatz 4 Nummer 1 und 2 geregelten Optionen oder gleichwertiger Maßnahmen, soweit diese Aufgaben elektronisch durchgeführt werden können. Die Sätze 1 und 2 sind längstens sieben Jahre nach Inkrafttreten dieser Regelung anzuwenden.</w:t>
      </w:r>
    </w:p>
    <w:p>
      <w:r>
        <w:rPr>
          <w:color w:val="555555"/>
          <w:sz w:val="17"/>
        </w:rPr>
        <w:t xml:space="preserve">Zitiervorschlag: § 30 EnEV 2007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https://recht.nulegal.eu/gesetze/EnEV%202007/30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