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EnEV 2007 — Empfehlungen für die Verbesserung der Energieeffizienz</w:t>
      </w:r>
    </w:p>
    <w:p>
      <w:r>
        <w:rPr>
          <w:color w:val="555555"/>
          <w:sz w:val="18"/>
        </w:rPr>
        <w:t xml:space="preserve">Energieeinsparverordnung</w:t>
      </w:r>
    </w:p>
    <w:p>
      <w:r>
        <w:rPr>
          <w:color w:val="555555"/>
          <w:sz w:val="18"/>
        </w:rPr>
        <w:t xml:space="preserve">Historische Fassung: Stand 30.06.2020 bis 06.11.2020. Dies ist nicht die aktuelle Fassung.</w:t>
      </w:r>
    </w:p>
    <w:p>
      <w:r>
        <w:t xml:space="preserve">Der Aussteller des Energieausweises hat dem Eigentümer im Energieausweis Empfehlungen für Maßnahmen zur kosteneffizienten Verbesserung der energetischen Eigenschaften des Gebäudes (Energieeffizienz) in Form von kurz gefassten fachlichen Hinweisen zu geben (Modernisierungsempfehlungen), es sei denn, solche Maßnahmen sind nicht möglich. Die Modernisierungsempfehlungen beziehen sich auf Maßnahmen am gesamten Gebäude, an einzelnen Außenbauteilen sowie an Anlagen und Einrichtungen im Sinne dieser Verordnung. In den Modernisierungsempfehlungen kann ergänzend auf weiterführende Hinweise in gemeinsamen Veröffentlichungen des Bundesministeriums für Wirtschaft und Energie und des Bundesministeriums des Innern, für Bau und Heimat oder in Veröffentlichungen von ihnen beauftragter Dritter Bezug genommen werden. Die Bestimmungen des § 9 Absatz 2 Satz 2 über die vereinfachte Datenerhebung sind entsprechend anzuwenden. Sind Modernisierungsempfehlungen nicht möglich, hat der Aussteller dies im Energieausweis zu vermerken.</w:t>
      </w:r>
    </w:p>
    <w:p>
      <w:r>
        <w:rPr>
          <w:color w:val="555555"/>
          <w:sz w:val="17"/>
        </w:rPr>
        <w:t xml:space="preserve">Zitiervorschlag: § 20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