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EnEV 2007 — Begriffsbestimmungen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Im Sinne dieser Verordnung</w:t>
      </w:r>
    </w:p>
    <w:p>
      <w:pPr>
        <w:ind w:left="420"/>
      </w:pPr>
      <w:r>
        <w:t xml:space="preserve">1. sind Wohngebäude Gebäude, die nach ihrer Zweckbestimmung überwiegend dem Wohnen dienen, einschließlich Wohn-, Alten- und Pflegeheimen sowie ähnlichen Einrichtungen,</w:t>
      </w:r>
    </w:p>
    <w:p>
      <w:pPr>
        <w:ind w:left="420"/>
      </w:pPr>
      <w:r>
        <w:t xml:space="preserve">2. sind Nichtwohngebäude Gebäude, die nicht unter Nummer 1 fallen,</w:t>
      </w:r>
    </w:p>
    <w:p>
      <w:pPr>
        <w:ind w:left="420"/>
      </w:pPr>
      <w:r>
        <w:t xml:space="preserve">3. sind kleine Gebäude Gebäude mit nicht mehr als 50 Quadratmetern Nutzfläche,</w:t>
      </w:r>
    </w:p>
    <w:p>
      <w:pPr>
        <w:ind w:left="420"/>
      </w:pPr>
      <w:r>
        <w:t xml:space="preserve">3a. sind Baudenkmäler nach Landesrecht geschützte Gebäude oder Gebäudemehrheiten,</w:t>
      </w:r>
    </w:p>
    <w:p>
      <w:pPr>
        <w:ind w:left="420"/>
      </w:pPr>
      <w:r>
        <w:t xml:space="preserve">4. sind beheizte Räume solche Räume, die auf Grund bestimmungsgemäßer Nutzung direkt oder durch Raumverbund beheizt werden,</w:t>
      </w:r>
    </w:p>
    <w:p>
      <w:pPr>
        <w:ind w:left="420"/>
      </w:pPr>
      <w:r>
        <w:t xml:space="preserve">5. sind gekühlte Räume solche Räume, die auf Grund bestimmungsgemäßer Nutzung direkt oder durch Raumverbund gekühlt werden,</w:t>
      </w:r>
    </w:p>
    <w:p>
      <w:pPr>
        <w:ind w:left="420"/>
      </w:pPr>
      <w:r>
        <w:t xml:space="preserve">6. sind erneuerbare Energien solare Strahlungsenergie, Umweltwärme, Geothermie, Wasserkraft, Windenergie und Energie aus Biomasse,</w:t>
      </w:r>
    </w:p>
    <w:p>
      <w:pPr>
        <w:ind w:left="420"/>
      </w:pPr>
      <w:r>
        <w:t xml:space="preserve">7. ist ein Heizkessel der aus Kessel und Brenner bestehende Wärmeerzeuger, der zur Übertragung der durch die Verbrennung freigesetzten Wärme an den Wärmeträger Wasser dient,</w:t>
      </w:r>
    </w:p>
    <w:p>
      <w:pPr>
        <w:ind w:left="420"/>
      </w:pPr>
      <w:r>
        <w:t xml:space="preserve">8. sind Geräte der mit einem Brenner auszurüstende Kessel und der zur Ausrüstung eines Kessels bestimmte Brenner,</w:t>
      </w:r>
    </w:p>
    <w:p>
      <w:pPr>
        <w:ind w:left="420"/>
      </w:pPr>
      <w:r>
        <w:t xml:space="preserve">9. ist die Nennleistung die vom Hersteller festgelegte und im Dauerbetrieb unter Beachtung des vom Hersteller angegebenen Wirkungsgrades als einhaltbar garantierte größte Wärme- oder Kälteleistung in Kilowatt,</w:t>
      </w:r>
    </w:p>
    <w:p>
      <w:pPr>
        <w:ind w:left="420"/>
      </w:pPr>
      <w:r>
        <w:t xml:space="preserve">10. ist ein Niedertemperatur-Heizkessel ein Heizkessel, der kontinuierlich mit einer Eintrittstemperatur von 35 bis 40 Grad Celsius betrieben werden kann und in dem es unter bestimmten Umständen zur Kondensation des in den Abgasen enthaltenen Wasserdampfes kommen kann,</w:t>
      </w:r>
    </w:p>
    <w:p>
      <w:pPr>
        <w:ind w:left="420"/>
      </w:pPr>
      <w:r>
        <w:t xml:space="preserve">11. ist ein Brennwertkessel ein Heizkessel, der für die Kondensation eines Großteils des in den Abgasen enthaltenen Wasserdampfes konstruiert ist,</w:t>
      </w:r>
    </w:p>
    <w:p>
      <w:pPr>
        <w:ind w:left="420"/>
      </w:pPr>
      <w:r>
        <w:t xml:space="preserve">11a. sind elektrische Speicherheizsysteme Heizsysteme mit vom Energielieferanten unterbrechbarem Strombezug, die nur in den Zeiten außerhalb des unterbrochenen Betriebes durch eine Widerstandsheizung Wärme in einem geeigneten Speichermedium speichern,</w:t>
      </w:r>
    </w:p>
    <w:p>
      <w:pPr>
        <w:ind w:left="420"/>
      </w:pPr>
      <w:r>
        <w:t xml:space="preserve">12. ist die Wohnfläche die nach der Wohnflächenverordnung oder auf der Grundlage anderer Rechtsvorschriften oder anerkannter Regeln der Technik zur Berechnung von Wohnflächen ermittelte Fläche,</w:t>
      </w:r>
    </w:p>
    <w:p>
      <w:pPr>
        <w:ind w:left="420"/>
      </w:pPr>
      <w:r>
        <w:t xml:space="preserve">13. ist die Nutzfläche die Nutzfläche nach anerkannten Regeln der Technik, die beheizt oder gekühlt wird,</w:t>
      </w:r>
    </w:p>
    <w:p>
      <w:pPr>
        <w:ind w:left="420"/>
      </w:pPr>
      <w:r>
        <w:t xml:space="preserve">14. ist die Gebäudenutzfläche die nach Anlage 1 Nummer 1.3.3 berechnete Fläche,</w:t>
      </w:r>
    </w:p>
    <w:p>
      <w:pPr>
        <w:ind w:left="420"/>
      </w:pPr>
      <w:r>
        <w:t xml:space="preserve">15. ist die Nettogrundfläche die Nettogrundfläche nach anerkannten Regeln der Technik, die beheizt oder gekühlt wird,</w:t>
      </w:r>
    </w:p>
    <w:p>
      <w:pPr>
        <w:ind w:left="420"/>
      </w:pPr>
      <w:r>
        <w:t xml:space="preserve">16. sind Nutzflächen mit starkem Publikumsverkehr öffentlich zugängliche Nutzflächen, die während ihrer Öffnungszeiten von einer großen Zahl von Menschen aufgesucht werden. Solche Flächen können sich insbesondere in öffentlichen oder privaten Einrichtungen befinden, die für gewerbliche, freiberufliche, kulturelle, soziale oder behördliche Zwecke genutzt werden.</w:t>
      </w:r>
    </w:p>
    <w:p>
      <w:r>
        <w:rPr>
          <w:color w:val="555555"/>
          <w:sz w:val="17"/>
        </w:rPr>
        <w:t xml:space="preserve">Zitiervorschlag: § 2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