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EnEV 2007 — Verteilungseinrichtungen und Warmwasseranlagen</w:t>
      </w:r>
    </w:p>
    <w:p>
      <w:r>
        <w:rPr>
          <w:color w:val="555555"/>
          <w:sz w:val="18"/>
        </w:rPr>
        <w:t xml:space="preserve">Energieeinsparverordnung</w:t>
      </w:r>
    </w:p>
    <w:p>
      <w:r>
        <w:rPr>
          <w:color w:val="555555"/>
          <w:sz w:val="18"/>
        </w:rPr>
        <w:t xml:space="preserve">Historische Fassung: Stand 10.06.2019 bis 06.11.2020. Dies ist nicht die aktuelle Fassung.</w:t>
      </w:r>
    </w:p>
    <w:p>
      <w:r>
        <w:t xml:space="preserve">(1) Zentralheizungen müssen beim Einbau in Gebäude mit zentralen selbsttätig wirkenden Einrichtungen zur Verringerung und Abschaltung der Wärmezufuhr sowie zur Ein- und Ausschaltung elektrischer Antriebe in Abhängigkeit von</w:t>
      </w:r>
    </w:p>
    <w:p>
      <w:pPr>
        <w:ind w:left="420"/>
      </w:pPr>
      <w:r>
        <w:t xml:space="preserve">1. der Außentemperatur oder einer anderen geeigneten Führungsgröße und</w:t>
      </w:r>
    </w:p>
    <w:p>
      <w:pPr>
        <w:ind w:left="420"/>
      </w:pPr>
      <w:r>
        <w:t xml:space="preserve">2. der Zeit</w:t>
      </w:r>
    </w:p>
    <w:p>
      <w:r>
        <w:t xml:space="preserve">ausgestattet werden. Soweit die in Satz 1 geforderten Ausstattungen bei bestehenden Gebäuden nicht vorhanden sind, muss der Eigentümer sie nachrüsten. Bei Wasserheizungen, die ohne Wärmeübertrager an eine Nah- oder Fernwärmeversorgung angeschlossen sind, gilt Satz 1 hinsichtlich der Verringerung und Abschaltung der Wärmezufuhr auch ohne entsprechende Einrichtungen in den Haus- und Kundenanlagen als eingehalten, wenn die Vorlauftemperatur des Nah- oder Fernwärmenetzes in Abhängigkeit von der Außentemperatur und der Zeit durch entsprechende Einrichtungen in der zentralen Erzeugungsanlage geregelt wird.</w:t>
      </w:r>
    </w:p>
    <w:p>
      <w:r>
        <w:t xml:space="preserve">(2) Heizungstechnische Anlagen mit Wasser als Wärmeträger müssen beim Einbau in Gebäude mit selbsttätig wirkenden Einrichtungen zur raumweisen Regelung der Raumtemperatur ausgestattet werden; von dieser Pflicht ausgenommen sind Fußbodenheizungen in Räumen mit weniger als sechs Quadratmetern Nutzfläche. Satz 1 gilt nicht für Einzelheizgeräte, die zum Betrieb mit festen oder flüssigen Brennstoffen eingerichtet sind. Mit Ausnahme von Wohngebäuden ist für Gruppen von Räumen gleicher Art und Nutzung eine Gruppenregelung zulässig. Soweit die in Satz 1 bis 3 geforderten Ausstattungen bei bestehenden Gebäuden nicht vorhanden sind, muss der Eigentümer sie nachrüsten; Fußbodenheizungen, die vor dem 1. Februar 2002 eingebaut worden sind, dürfen abweichend von Satz 1 erster Halbsatz mit Einrichtungen zur raumweisen Anpassung der Wärmeleistung an die Heizlast ausgestattet werden.</w:t>
      </w:r>
    </w:p>
    <w:p>
      <w:r>
        <w:t xml:space="preserve">(3) In Zentralheizungen mit mehr als 25 Kilowatt Nennleistung sind die Umwälzpumpen der Heizkreise beim erstmaligen Einbau und bei der Ersetzung so auszustatten, dass die elektrische Leistungsaufnahme dem betriebsbedingten Förderbedarf selbsttätig in mindestens drei Stufen angepasst wird, soweit sicherheitstechnische Belange des Heizkessels dem nicht entgegenstehen.</w:t>
      </w:r>
    </w:p>
    <w:p>
      <w:r>
        <w:t xml:space="preserve">(4) Zirkulationspumpen müssen beim Einbau in Warmwasseranlagen mit selbsttätig wirkenden Einrichtungen zur Ein- und Ausschaltung ausgestattet werden.</w:t>
      </w:r>
    </w:p>
    <w:p>
      <w:r>
        <w:t xml:space="preserve">(5) Beim erstmaligen Einbau und bei der Ersetzung von Wärmeverteilungs- und Warmwasserleitungen sowie von Armaturen in Gebäuden ist deren Wärmeabgabe nach Anlage 5 zu begrenzen.</w:t>
      </w:r>
    </w:p>
    <w:p>
      <w:r>
        <w:rPr>
          <w:color w:val="555555"/>
          <w:sz w:val="17"/>
        </w:rPr>
        <w:t xml:space="preserve">Zitiervorschlag: § 14 EnEV 2007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https://recht.nulegal.eu/gesetze/EnEV%202007/14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