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EnEG — Sonderregelungen und Anforderungen an bestehende Gebäude</w:t>
      </w:r>
    </w:p>
    <w:p>
      <w:r>
        <w:rPr>
          <w:color w:val="555555"/>
          <w:sz w:val="18"/>
        </w:rPr>
        <w:t xml:space="preserve">Energieeinsparungsgesetz</w:t>
      </w:r>
    </w:p>
    <w:p>
      <w:r>
        <w:rPr>
          <w:color w:val="555555"/>
          <w:sz w:val="18"/>
        </w:rPr>
        <w:t xml:space="preserve">Historische Fassung: Stand 10.06.2019 bis 06.11.2020. Dies ist nicht die aktuelle Fassung.</w:t>
      </w:r>
    </w:p>
    <w:p>
      <w:r>
        <w:t xml:space="preserve">(1) Die Bundesregierung wird ermächtigt, durch Rechtsverordnung mit Zustimmung des Bundesrates von den nach den §§ 1 bis 3 zu erlassenden Rechtsverordnungen Ausnahmen zuzulassen und abweichende Anforderungen für Gebäude und Gebäudeteile vorzuschreiben, die nach ihrem üblichen Verwendungszweck</w:t>
      </w:r>
    </w:p>
    <w:p>
      <w:pPr>
        <w:ind w:left="420"/>
      </w:pPr>
      <w:r>
        <w:t xml:space="preserve">1. wesentlich unter oder über der gewöhnlichen, durchschnittlichen Heizdauer beheizt werden müssen,</w:t>
      </w:r>
    </w:p>
    <w:p>
      <w:pPr>
        <w:ind w:left="420"/>
      </w:pPr>
      <w:r>
        <w:t xml:space="preserve">2. eine Innentemperatur unter 15 Grad C erfordern,</w:t>
      </w:r>
    </w:p>
    <w:p>
      <w:pPr>
        <w:ind w:left="420"/>
      </w:pPr>
      <w:r>
        <w:t xml:space="preserve">3. den Heizenergiebedarf durch die im Innern des Gebäudes anfallende Abwärme überwiegend decken,</w:t>
      </w:r>
    </w:p>
    <w:p>
      <w:pPr>
        <w:ind w:left="420"/>
      </w:pPr>
      <w:r>
        <w:t xml:space="preserve">4. nur teilweise beheizt werden müssen,</w:t>
      </w:r>
    </w:p>
    <w:p>
      <w:pPr>
        <w:ind w:left="420"/>
      </w:pPr>
      <w:r>
        <w:t xml:space="preserve">5. eine überwiegende Verglasung der wärmeübertragenden Umfassungsflächen erfordern,</w:t>
      </w:r>
    </w:p>
    <w:p>
      <w:pPr>
        <w:ind w:left="420"/>
      </w:pPr>
      <w:r>
        <w:t xml:space="preserve">6. nicht zum dauernden Aufenthalt von Menschen bestimmt sind,</w:t>
      </w:r>
    </w:p>
    <w:p>
      <w:pPr>
        <w:ind w:left="420"/>
      </w:pPr>
      <w:r>
        <w:t xml:space="preserve">7. sportlich, kulturell, zu religiösen Zwecken oder zu Versammlungen genutzt werden,</w:t>
      </w:r>
    </w:p>
    <w:p>
      <w:pPr>
        <w:ind w:left="420"/>
      </w:pPr>
      <w:r>
        <w:t xml:space="preserve">8. zum Schutze von Personen oder Sachwerten einen erhöhten Luftwechsel erfordern oder</w:t>
      </w:r>
    </w:p>
    <w:p>
      <w:pPr>
        <w:ind w:left="420"/>
      </w:pPr>
      <w:r>
        <w:t xml:space="preserve">9. nach der Art ihrer Ausführung für eine dauernde Verwendung nicht geeignet sind,</w:t>
      </w:r>
    </w:p>
    <w:p>
      <w:r>
        <w:t xml:space="preserve">soweit der Zweck des Gesetzes, vermeidbare Energieverluste zu verhindern, dies erfordert oder zulässt; Halbsatz 1 gilt entsprechend für besonders erhaltenswerte Gebäude. Satz 1 gilt entsprechend für die in § 2 Abs. 1 genannten Anlagen und Einrichtungen in solchen Gebäuden oder Gebäudeteilen.</w:t>
      </w:r>
    </w:p>
    <w:p>
      <w:r>
        <w:t xml:space="preserve">(2) Die Bundesregierung wird ermächtigt, durch Rechtsverordnung mit Zustimmung des Bundesrates zu bestimmen, dass die nach den §§ 1 bis 3 und nach Absatz 1 festzulegenden Anforderungen auch bei wesentlichen Änderungen von Gebäuden einzuhalten sind.</w:t>
      </w:r>
    </w:p>
    <w:p>
      <w:r>
        <w:t xml:space="preserve">(3) Die Bundesregierung wird ermächtigt, durch Rechtsverordnung mit Zustimmung des Bundesrates zu bestimmen, dass</w:t>
      </w:r>
    </w:p>
    <w:p>
      <w:pPr>
        <w:ind w:left="420"/>
      </w:pPr>
      <w:r>
        <w:t xml:space="preserve">1. für bestehende Gebäude, Anlagen oder Einrichtungen einzelne Anforderungen entsprechend den §§ 1 und 2 Abs. 1 und 2 gestellt werden können,</w:t>
      </w:r>
    </w:p>
    <w:p>
      <w:pPr>
        <w:ind w:left="420"/>
      </w:pPr>
      <w:r>
        <w:t xml:space="preserve">2. in bestehenden Gebäuden Heizkessel, die bei bestimmungsgemäßer Nutzung wesentlich mehr Energie verbrauchen als andere marktübliche Anlagen und Einrichtungen gleicher Funktion, außer Betrieb zu nehmen sind, wenn weniger belastende Maßnahmen, wie eine Pflicht zur nachträglichen Anpassung solcher Anlagen und Einrichtungen an den Stand der Technik, nicht zu einer vergleichbaren Energieeinsparung führen,</w:t>
      </w:r>
    </w:p>
    <w:p>
      <w:r>
        <w:t xml:space="preserve">auch wenn ansonsten für das Gebäude, die Anlage oder die Einrichtung keine Änderung durchgeführt würde. Die Maßnahmen nach Satz 1 müssen generell zu einer wesentlichen Verminderung der Energieverluste beitragen, und die Aufwendungen müssen durch die eintretenden Einsparungen innerhalb angemessener Fristen erwirtschaftet werden können. Die Sätze 1 und 2 sind in Fällen des Absatzes 1 entsprechend anzuwenden.</w:t>
      </w:r>
    </w:p>
    <w:p>
      <w:r>
        <w:rPr>
          <w:color w:val="555555"/>
          <w:sz w:val="17"/>
        </w:rPr>
        <w:t xml:space="preserve">Zitiervorschlag: § 4 EnEG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