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EnEG — Energiesparende Anlagentechnik bei Gebäuden</w:t>
      </w:r>
    </w:p>
    <w:p>
      <w:r>
        <w:rPr>
          <w:color w:val="555555"/>
          <w:sz w:val="18"/>
        </w:rPr>
        <w:t xml:space="preserve">Energieeinsparungsgesetz</w:t>
      </w:r>
    </w:p>
    <w:p>
      <w:r>
        <w:rPr>
          <w:color w:val="555555"/>
          <w:sz w:val="18"/>
        </w:rPr>
        <w:t xml:space="preserve">Historische Fassung: Stand 10.06.2019 bis 06.11.2020. Dies ist nicht die aktuelle Fassung.</w:t>
      </w:r>
    </w:p>
    <w:p>
      <w:r>
        <w:t xml:space="preserve">(1) Wer Heizungs-, raumlufttechnische, Kühl-, Beleuchtungs- sowie Warmwasserversorgungsanlagen oder -einrichtungen in Gebäude einbaut oder einbauen lässt oder in Gebäuden aufstellt oder aufstellen lässt, hat bei Entwurf, Auswahl und Ausführung dieser Anlagen und Einrichtungen nach Maßgabe der nach den Absätzen 2 und 3 zu erlassenden Rechtsverordnungen dafür Sorge zu tragen, dass nicht mehr Energie verbraucht wird, als zur bestimmungsgemäßen Nutzung erforderlich ist.</w:t>
      </w:r>
    </w:p>
    <w:p>
      <w:r>
        <w:t xml:space="preserve">(2) Die Bundesregierung wird ermächtigt, durch Rechtsverordnung mit Zustimmung des Bundesrates vorzuschreiben, welchen Anforderungen die Beschaffenheit und die Ausführung der in Absatz 1 genannten Anlagen und Einrichtungen genügen müssen, damit vermeidbare Energieverluste unterbleiben. Für zu errichtende Gebäude können sich die Anforderungen beziehen auf</w:t>
      </w:r>
    </w:p>
    <w:p>
      <w:pPr>
        <w:ind w:left="420"/>
      </w:pPr>
      <w:r>
        <w:t xml:space="preserve">1. den Wirkungsgrad, die Auslegung und die Leistungsaufteilung der Wärme- und Kälteerzeuger,</w:t>
      </w:r>
    </w:p>
    <w:p>
      <w:pPr>
        <w:ind w:left="420"/>
      </w:pPr>
      <w:r>
        <w:t xml:space="preserve">2. die Ausbildung interner Verteilungsnetze,</w:t>
      </w:r>
    </w:p>
    <w:p>
      <w:pPr>
        <w:ind w:left="420"/>
      </w:pPr>
      <w:r>
        <w:t xml:space="preserve">3. die Begrenzung der Warmwassertemperatur,</w:t>
      </w:r>
    </w:p>
    <w:p>
      <w:pPr>
        <w:ind w:left="420"/>
      </w:pPr>
      <w:r>
        <w:t xml:space="preserve">4. die Einrichtungen der Regelung und Steuerung der Wärme- und Kälteversorgungssysteme,</w:t>
      </w:r>
    </w:p>
    <w:p>
      <w:pPr>
        <w:ind w:left="420"/>
      </w:pPr>
      <w:r>
        <w:t xml:space="preserve">5. den Einsatz von Wärmerückgewinnungsanlagen,</w:t>
      </w:r>
    </w:p>
    <w:p>
      <w:pPr>
        <w:ind w:left="420"/>
      </w:pPr>
      <w:r>
        <w:t xml:space="preserve">6. die messtechnische Ausstattung zur Verbrauchserfassung,</w:t>
      </w:r>
    </w:p>
    <w:p>
      <w:pPr>
        <w:ind w:left="420"/>
      </w:pPr>
      <w:r>
        <w:t xml:space="preserve">7. die Effizienz von Beleuchtungssystemen, insbesondere den Wirkungsgrad von Beleuchtungseinrichtungen, die Verbesserung der Tageslichtnutzung, die Ausstattung zur Regelung und Abschaltung dieser Systeme,</w:t>
      </w:r>
    </w:p>
    <w:p>
      <w:pPr>
        <w:ind w:left="420"/>
      </w:pPr>
      <w:r>
        <w:t xml:space="preserve">8. weitere Eigenschaften der Anlagen und Einrichtungen, soweit dies im Rahmen der Zielsetzung des Absatzes 1 auf Grund der technischen Entwicklung erforderlich wird.</w:t>
      </w:r>
    </w:p>
    <w:p>
      <w:r>
        <w:t xml:space="preserve">(3) Die Absätze 1 und 2 gelten entsprechend, soweit in bestehende Gebäude bisher nicht vorhandene Anlagen oder Einrichtungen eingebaut oder vorhandene ersetzt, erweitert oder umgerüstet werden. Bei wesentlichen Erweiterungen oder Umrüstungen können die Anforderungen auf die gesamten Anlagen oder Einrichtungen erstreckt werden. Außerdem können Anforderungen zur Ergänzung der in Absatz 1 genannten Anlagen und Einrichtungen mit dem Ziel einer nachträglichen Verbesserung des Wirkungsgrades und einer Erfassung des Energieverbrauchs gestellt werden.</w:t>
      </w:r>
    </w:p>
    <w:p>
      <w:r>
        <w:t xml:space="preserve">(4) Soweit andere Rechtsvorschriften höhere Anforderungen an die in Absatz 1 genannten Anlagen und Einrichtungen stellen, bleiben sie unberührt.</w:t>
      </w:r>
    </w:p>
    <w:p>
      <w:r>
        <w:rPr>
          <w:color w:val="555555"/>
          <w:sz w:val="17"/>
        </w:rPr>
        <w:t xml:space="preserve">Zitiervorschlag: § 2 EnEG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