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EmscherGG - (Nordrhein-Westfalen) — Unternehmen der Genossenschaft, Übersichten</w:t>
      </w:r>
    </w:p>
    <w:p>
      <w:r>
        <w:rPr>
          <w:color w:val="555555"/>
          <w:sz w:val="18"/>
        </w:rPr>
        <w:t xml:space="preserve">Emschergenossenschaftsgesetz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Unternehmen der Genossenschaft sind Planung, Bau, Betrieb und Unterhaltung der für die Aufgabenerledigung notwendigen Anlagen sowie alle sonstigen für die Durchführung der Aufgaben erforderlichen Ermittlungen und Arbeiten. Bei Planung, Bau und Betrieb der Anlagen nach Satz 1 können die Möglichkeiten der Anlage zur Energieerzeugung genutzt werden, sofern dies mit der Erledigung der Aufgaben nach § 2 vereinbar ist. Dabei können Anlagen zur Energieerzeugung, die in einem funktionalen Zusammenhang mit Anlagen nach Satz 1 stehen, geplant, gebaut, betrieben und unterhalten werden.</w:t>
      </w:r>
    </w:p>
    <w:p>
      <w:r>
        <w:t xml:space="preserve">(2) Die Genossenschaft stellt über die zur Erfüllung ihrer Aufgaben und übernommenen Pflichten erforderlichen Unternehmen, die in einem Zeitraum von jeweils sechs Jahren durchzuführen sind, Übersichten auf (Sechsjahresübersichten). Satz 1 gilt nicht für die Aufgaben nach § 53 Absatz 1 des Landeswassergesetzes vom 25. Juni 1995 (GV. NRW. S. 133).</w:t>
      </w:r>
    </w:p>
    <w:p>
      <w:r>
        <w:t xml:space="preserve">Dritter Teil</w:t>
      </w:r>
    </w:p>
    <w:p>
      <w:r>
        <w:t xml:space="preserve">Genossenschaftsgebiet, Mitgliedschaft</w:t>
      </w:r>
    </w:p>
    <w:p>
      <w:r>
        <w:rPr>
          <w:color w:val="555555"/>
          <w:sz w:val="17"/>
        </w:rPr>
        <w:t xml:space="preserve">Zitiervorschlag: § 3 EmscherGG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https://recht.nulegal.eu/gesetze/EmscherGG%20-/3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