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EmsSchEV</w:t>
      </w:r>
    </w:p>
    <w:p>
      <w:r>
        <w:rPr>
          <w:color w:val="555555"/>
          <w:sz w:val="18"/>
        </w:rPr>
        <w:t xml:space="preserve">Verordnung zur Einführung der Schiffahrtsordnung Emsmündung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16 EmsSchEV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https://recht.nulegal.eu/gesetze/EmsSchEV/16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