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EmsLotsV 2003 — Übergangsregelungen</w:t>
      </w:r>
    </w:p>
    <w:p>
      <w:r>
        <w:rPr>
          <w:color w:val="555555"/>
          <w:sz w:val="18"/>
        </w:rPr>
        <w:t xml:space="preserve">Ems-Lotsverordnung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18 EmsLotsV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https://recht.nulegal.eu/gesetze/EmsLotsV%202003/18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