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EmoG — Begriffsbestimmungen</w:t>
      </w:r>
    </w:p>
    <w:p>
      <w:r>
        <w:rPr>
          <w:color w:val="555555"/>
          <w:sz w:val="18"/>
        </w:rPr>
        <w:t xml:space="preserve">Elektromobilitätsgesetz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dieses Gesetzes sind</w:t>
      </w:r>
    </w:p>
    <w:p>
      <w:pPr>
        <w:ind w:left="420"/>
      </w:pPr>
      <w:r>
        <w:t xml:space="preserve">1. ein elektrisch betriebenes Fahrzeug: ein reines Batterieelektrofahrzeug, ein von außen aufladbares Hybridelektrofahrzeug oder ein Brennstoffzellenfahrzeug,</w:t>
      </w:r>
    </w:p>
    <w:p>
      <w:pPr>
        <w:ind w:left="420"/>
      </w:pPr>
      <w:r>
        <w:t xml:space="preserve">2. ein reines Batterieelektrofahrzeug: ein Kraftfahrzeug mit einem Antrieb,</w:t>
      </w:r>
    </w:p>
    <w:p>
      <w:pPr>
        <w:ind w:left="780"/>
      </w:pPr>
      <w:r>
        <w:t xml:space="preserve">a) dessen Energiewandler ausschließlich elektrische Maschinen sind und</w:t>
      </w:r>
    </w:p>
    <w:p>
      <w:pPr>
        <w:ind w:left="780"/>
      </w:pPr>
      <w:r>
        <w:t xml:space="preserve">b) dessen Energiespeicher zumindest von außerhalb des Fahrzeuges wieder aufladbar sind,</w:t>
      </w:r>
    </w:p>
    <w:p>
      <w:pPr>
        <w:ind w:left="420"/>
      </w:pPr>
      <w:r>
        <w:t xml:space="preserve">3. ein von außen aufladbares Hybridelektrofahrzeug: ein Kraftfahrzeug mit einem Antrieb, der über mindestens zwei verschiedene Arten von</w:t>
      </w:r>
    </w:p>
    <w:p>
      <w:pPr>
        <w:ind w:left="780"/>
      </w:pPr>
      <w:r>
        <w:t xml:space="preserve">a) Energiewandlern, davon mindestens ein Energiewandler als elektrische Antriebsmaschine, und</w:t>
      </w:r>
    </w:p>
    <w:p>
      <w:pPr>
        <w:ind w:left="780"/>
      </w:pPr>
      <w:r>
        <w:t xml:space="preserve">b) Energiespeichern, davon mindestens einer von einer außerhalb des Fahrzeuges befindlichen Energiequelle elektrisch wieder aufladbar,</w:t>
      </w:r>
    </w:p>
    <w:p>
      <w:pPr>
        <w:ind w:left="420"/>
      </w:pPr>
      <w:r>
        <w:t xml:space="preserve">verfügt,</w:t>
      </w:r>
    </w:p>
    <w:p>
      <w:pPr>
        <w:ind w:left="420"/>
      </w:pPr>
      <w:r>
        <w:t xml:space="preserve">4. ein Brennstoffzellenfahrzeug: ein Kraftfahrzeug mit einem Antrieb, dessen Energiewandler ausschließlich aus den Brennstoffzellen und mindestens einer elektrischen Antriebsmaschine bestehen,</w:t>
      </w:r>
    </w:p>
    <w:p>
      <w:pPr>
        <w:ind w:left="420"/>
      </w:pPr>
      <w:r>
        <w:t xml:space="preserve">5. Energiewandler: die Bauteile des Kraftfahrzeugantriebes, die dauerhaft oder zeitweise Energie von einer Form in eine andere umwandeln, welche zur Fortbewegung des Kraftfahrzeuges genutzt werden,</w:t>
      </w:r>
    </w:p>
    <w:p>
      <w:pPr>
        <w:ind w:left="420"/>
      </w:pPr>
      <w:r>
        <w:t xml:space="preserve">6. Energiespeicher: die Bauteile des Kraftfahrzeugantriebes, die die jeweiligen Formen von Energie speichern, welche zur Fortbewegung des Kraftfahrzeuges genutzt werden.</w:t>
      </w:r>
    </w:p>
    <w:p>
      <w:r>
        <w:rPr>
          <w:color w:val="555555"/>
          <w:sz w:val="17"/>
        </w:rPr>
        <w:t xml:space="preserve">Zitiervorschlag: § 2 EmoG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https://recht.nulegal.eu/gesetze/EmoG/2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