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EltSV</w:t>
      </w:r>
    </w:p>
    <w:p>
      <w:r>
        <w:rPr>
          <w:color w:val="555555"/>
          <w:sz w:val="18"/>
        </w:rPr>
        <w:t xml:space="preserve">Elektrizitätssicherungsverordnung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1 und 3, des § 2 Abs. 3, des § 3 Abs. 1 und 3 sowie des § 16 Nr. 2 Buchstabe a des Energiesicherungsgesetzes 1975 vom 20. Dezember 1974 (BGBl. I S. 3681), das durch Gesetz vom 19. Dezember 1979 (BGBl. I S. 2305) zuletzt geändert worden ist, verordnet die Bundesregierung mit Zustimmung des Bundesrates:</w:t>
      </w:r>
    </w:p>
    <w:p>
      <w:r>
        <w:rPr>
          <w:color w:val="555555"/>
          <w:sz w:val="17"/>
        </w:rPr>
        <w:t xml:space="preserve">Zitiervorschlag: Eingangsformel EltSV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https://recht.nulegal.eu/gesetze/EltSV/eingangsformel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