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EltLastV</w:t>
      </w:r>
    </w:p>
    <w:p>
      <w:r>
        <w:rPr>
          <w:color w:val="555555"/>
          <w:sz w:val="18"/>
        </w:rPr>
        <w:t xml:space="preserve">Elektrizitätslastverteilungs-Verordnung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Örtlich zuständig ist der Lastverteiler, in dessen Bezirk</w:t>
      </w:r>
    </w:p>
    <w:p>
      <w:pPr>
        <w:ind w:left="420"/>
      </w:pPr>
      <w:r>
        <w:t xml:space="preserve">1. die von einer Verfügung nach § 5 Abs. 1 Nr. 1 betroffene Betriebsstätte eines Unternehmens oder Betriebes liegt; zu den Betriebsstätten gehören auch die nicht mit Betriebspersonal besetzten, der Versorgung von Verbrauchern mit elektrischer Energie dienenden Anlagen;</w:t>
      </w:r>
    </w:p>
    <w:p>
      <w:pPr>
        <w:ind w:left="420"/>
      </w:pPr>
      <w:r>
        <w:t xml:space="preserve">2. die Elektrizitätsübergabestelle der von einer Verfügung nach § 5 Abs. 1 Nr. 2 betroffenen Betriebsstätte eines Verbrauchers liegt.</w:t>
      </w:r>
    </w:p>
    <w:p>
      <w:r>
        <w:rPr>
          <w:color w:val="555555"/>
          <w:sz w:val="17"/>
        </w:rPr>
        <w:t xml:space="preserve">Zitiervorschlag: § 6 EltLastV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https://recht.nulegal.eu/gesetze/EltLastV/6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