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EltLastV</w:t>
      </w:r>
    </w:p>
    <w:p>
      <w:r>
        <w:rPr>
          <w:color w:val="555555"/>
          <w:sz w:val="18"/>
        </w:rPr>
        <w:t xml:space="preserve">Elektrizitätslastverteilungs-Verordnung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Beim Bundesministerium für Wirtschaft und Energie und bei den obersten Wirtschaftsbehörden der Länder sind zur Durchführung der Lastverteilung besondere Stellen einzurichten. Sie tragen die Bezeichnungen</w:t>
      </w:r>
    </w:p>
    <w:p>
      <w:pPr>
        <w:ind w:left="420"/>
      </w:pPr>
      <w:r>
        <w:t xml:space="preserve">Bundeslastverteilerstelle für elektrische Energie,Gebietslastverteilerstelle für elektrische Energie.</w:t>
      </w:r>
    </w:p>
    <w:p>
      <w:r>
        <w:t xml:space="preserve">(2) Soweit nach § 2 Nr. 1 Gruppen-, Bezirks- oder Bereichslastverteiler bestimmt werden, sind bei diesen ebenfalls besondere Stellen einzurichten. Sie tragen die Bezeichnungen</w:t>
      </w:r>
    </w:p>
    <w:p>
      <w:pPr>
        <w:ind w:left="420"/>
      </w:pPr>
      <w:r>
        <w:t xml:space="preserve">Gruppenlastverteilerstelle für elektrische Energie,Bezirkslastverteilerstelle für elektrische Energie,Bereichslastverteilerstelle für elektrische Energie.</w:t>
      </w:r>
    </w:p>
    <w:p>
      <w:r>
        <w:rPr>
          <w:color w:val="555555"/>
          <w:sz w:val="17"/>
        </w:rPr>
        <w:t xml:space="preserve">Zitiervorschlag: § 3 EltLastV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https://recht.nulegal.eu/gesetze/EltLastV/3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