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EltBauV (Bayern) — Inkrafttreten</w:t>
      </w:r>
    </w:p>
    <w:p>
      <w:r>
        <w:rPr>
          <w:color w:val="555555"/>
          <w:sz w:val="18"/>
        </w:rPr>
        <w:t xml:space="preserve">Verordnung über den Bau von Betriebsräumen für elektrische Anlagen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Oktober 1977 in Kraft.</w:t>
      </w:r>
    </w:p>
    <w:p>
      <w:r>
        <w:t xml:space="preserve">[Amtl. Anm.:] Betrifft die ursprüngliche Fassung vom 13. April 1977 (GVBl. S. 421)</w:t>
      </w:r>
    </w:p>
    <w:p>
      <w:r>
        <w:rPr>
          <w:color w:val="555555"/>
          <w:sz w:val="17"/>
        </w:rPr>
        <w:t xml:space="preserve">Zitiervorschlag: § 9 EltBauV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https://recht.nulegal.eu/gesetze/EltBauV/9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