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ElektronAusbV 2008 — Gewichtung und Bestehensregelung</w:t>
      </w:r>
    </w:p>
    <w:p>
      <w:r>
        <w:rPr>
          <w:color w:val="555555"/>
          <w:sz w:val="18"/>
        </w:rPr>
        <w:t xml:space="preserve">Verordnung über die Berufsausbildung zum Elektroniker und zur Elektronikerin</w:t>
      </w:r>
    </w:p>
    <w:p>
      <w:r>
        <w:rPr>
          <w:color w:val="555555"/>
          <w:sz w:val="18"/>
        </w:rPr>
        <w:t xml:space="preserve">Historische Fassung: Stand 10.06.2019 bis 01.08.2021. Dies ist nicht die aktuelle Fassung.</w:t>
      </w:r>
    </w:p>
    <w:p>
      <w:r>
        <w:t xml:space="preserve">(1) Die Prüfungsbereiche sind wie folgt zu gewichten:</w:t>
      </w:r>
    </w:p>
    <w:p>
      <w:r>
        <w:rPr>
          <w:rFonts w:ascii="Courier New" w:hAnsi="Courier New"/>
          <w:sz w:val="17"/>
        </w:rPr>
        <w:t xml:space="preserve">1.    Prüfungsbereich Arbeitsauftrag    40 Prozent,</w:t>
      </w:r>
    </w:p>
    <w:p>
      <w:r>
        <w:rPr>
          <w:rFonts w:ascii="Courier New" w:hAnsi="Courier New"/>
          <w:sz w:val="17"/>
        </w:rPr>
        <w:t xml:space="preserve">2.    Prüfungsbereich Kundenauftrag    25 Prozent,</w:t>
      </w:r>
    </w:p>
    <w:p>
      <w:r>
        <w:rPr>
          <w:rFonts w:ascii="Courier New" w:hAnsi="Courier New"/>
          <w:sz w:val="17"/>
        </w:rPr>
        <w:t xml:space="preserve">3.    Prüfungsbereich Systementwurf    12,5 Prozent,</w:t>
      </w:r>
    </w:p>
    <w:p>
      <w:r>
        <w:rPr>
          <w:rFonts w:ascii="Courier New" w:hAnsi="Courier New"/>
          <w:sz w:val="17"/>
        </w:rPr>
        <w:t xml:space="preserve">4.    Prüfungsbereich Funktions- und Systemanalyse    12,5 Prozent,</w:t>
      </w:r>
    </w:p>
    <w:p>
      <w:r>
        <w:rPr>
          <w:rFonts w:ascii="Courier New" w:hAnsi="Courier New"/>
          <w:sz w:val="17"/>
        </w:rPr>
        <w:t xml:space="preserve">5.    Prüfungsbereich Wirtschafts- und Sozialkunde    10 Prozent.</w:t>
      </w:r>
    </w:p>
    <w:p>
      <w:r>
        <w:t xml:space="preserve">(2) Die Gesellenprüfung ist bestanden, wenn die Leistungen</w:t>
      </w:r>
    </w:p>
    <w:p>
      <w:pPr>
        <w:ind w:left="420"/>
      </w:pPr>
      <w:r>
        <w:t xml:space="preserve">1. im Gesamtergebnis von Teil 1 und Teil 2 mit mindestens "ausreichend",</w:t>
      </w:r>
    </w:p>
    <w:p>
      <w:pPr>
        <w:ind w:left="420"/>
      </w:pPr>
      <w:r>
        <w:t xml:space="preserve">2. im Ergebnis von Teil 2 mit mindestens "ausreichend",</w:t>
      </w:r>
    </w:p>
    <w:p>
      <w:pPr>
        <w:ind w:left="420"/>
      </w:pPr>
      <w:r>
        <w:t xml:space="preserve">3. im Prüfungsbereich Kundenauftrag mindestens "ausreichend",</w:t>
      </w:r>
    </w:p>
    <w:p>
      <w:pPr>
        <w:ind w:left="420"/>
      </w:pPr>
      <w:r>
        <w:t xml:space="preserve">4. in mindestens zwei der übrigen Prüfungsbereiche von Teil 2 mit mindestens "ausreichend" und</w:t>
      </w:r>
    </w:p>
    <w:p>
      <w:pPr>
        <w:ind w:left="420"/>
      </w:pPr>
      <w:r>
        <w:t xml:space="preserve">5. in keinem Prüfungsbereich von Teil 2 mit "ungenügend"</w:t>
      </w:r>
    </w:p>
    <w:p>
      <w:r>
        <w:t xml:space="preserve">bewertet worden sind.</w:t>
      </w:r>
    </w:p>
    <w:p>
      <w:r>
        <w:rPr>
          <w:color w:val="555555"/>
          <w:sz w:val="17"/>
        </w:rPr>
        <w:t xml:space="preserve">Zitiervorschlag: § 9 ElektronAusbV 2008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https://recht.nulegal.eu/gesetze/ElektronAusbV%202008/9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