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ElektroStoffV — Übergangsvorschriften</w:t>
      </w:r>
    </w:p>
    <w:p>
      <w:r>
        <w:rPr>
          <w:color w:val="555555"/>
          <w:sz w:val="18"/>
        </w:rPr>
        <w:t xml:space="preserve">Elektro- und Elektronikgeräte-Stoff-Verordnung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Ausgenommen von den Stoffbeschränkungen nach § 3 Absatz 1 Nummer 1 Buchstabe a bis e und Nummer 2 sind sonstige Elektro- und Elektronikgeräte, die vor dem Inkrafttreten dieser Verordnung nicht in den Anwendungsbereich des bis zum 23. Oktober 2015 geltenden Elektro- und Elektronikgerätegesetzes vom 16. März 2005 (BGBl. I S. 762), das zuletzt durch Artikel 3 des Gesetzes vom 24. Februar 2012 (BGBl. I S. 212) geändert worden ist, fielen, die bis zum Ablauf des 21. Juli 2019 in Verkehr gebracht werden.</w:t>
      </w:r>
    </w:p>
    <w:p>
      <w:r>
        <w:t xml:space="preserve">(3) Ausgenommen von den Stoffbeschränkungen nach § 3 Absatz 1 Nummer 1 Buchstabe f bis i sind die folgenden Elektro- und Elektronikgeräte, die noch bis zu den folgenden Zeitpunkten in Verkehr gebracht werden dürfen:</w:t>
      </w:r>
    </w:p>
    <w:p>
      <w:pPr>
        <w:ind w:left="420"/>
      </w:pPr>
      <w:r>
        <w:t xml:space="preserve">1. Haushaltsgroßgeräte, Haushaltskleingeräte, Geräte der Informations- und Telekommunikationstechnik, Geräte der Unterhaltungselektronik, Beleuchtungskörper, elektrische und elektronische Werkzeuge, Spielzeuge sowie Sport- und Freizeitgeräte und automatische Ausgabegeräte bis zum Ablauf des 21. Juli 2019 sowie</w:t>
      </w:r>
    </w:p>
    <w:p>
      <w:pPr>
        <w:ind w:left="420"/>
      </w:pPr>
      <w:r>
        <w:t xml:space="preserve">2. medizinische Geräte einschließlich In-vitro-Diagnostika sowie Überwachungs- und Kontrollinstrumente einschließlich industrielle Überwachungs- und Kontrollinstrumente bis zum Ablauf des 21. Juli 2021.</w:t>
      </w:r>
    </w:p>
    <w:p>
      <w:r>
        <w:t xml:space="preserve">(4) Ausgenommen von den Stoffbeschränkungen nach § 3 Absatz 1 Nummer 1 Buchstabe a bis e und Nummer 2 sind Kabel oder Ersatzteile für die Reparatur, die Wiederverwendung, die Aktualisierung von Funktionen oder die Erweiterung des Leistungsvermögens von</w:t>
      </w:r>
    </w:p>
    <w:p>
      <w:pPr>
        <w:ind w:left="420"/>
      </w:pPr>
      <w:r>
        <w:t xml:space="preserve">1. Elektro- und Elektronikgeräten, die bis zum Ablauf des 30. Juni 2006 in Verkehr gebracht wurden,</w:t>
      </w:r>
    </w:p>
    <w:p>
      <w:pPr>
        <w:ind w:left="420"/>
      </w:pPr>
      <w:r>
        <w:t xml:space="preserve">2. medizinischen Geräten, die bis zum Ablauf des 21. Juli 2014 in Verkehr gebracht wurden,</w:t>
      </w:r>
    </w:p>
    <w:p>
      <w:pPr>
        <w:ind w:left="420"/>
      </w:pPr>
      <w:r>
        <w:t xml:space="preserve">3. In-vitro-Diagnostika, die bis zum Ablauf des 21. Juli 2016 in Verkehr gebracht wurden,</w:t>
      </w:r>
    </w:p>
    <w:p>
      <w:pPr>
        <w:ind w:left="420"/>
      </w:pPr>
      <w:r>
        <w:t xml:space="preserve">4. Überwachungs- und Kontrollinstrumenten, die bis zum Ablauf des 21. Juli 2014 in Verkehr gebracht wurden,</w:t>
      </w:r>
    </w:p>
    <w:p>
      <w:pPr>
        <w:ind w:left="420"/>
      </w:pPr>
      <w:r>
        <w:t xml:space="preserve">5. industriellen Überwachungs- und Kontrollinstrumenten, die bis zum Ablauf des 21. Juli 2017 in Verkehr gebracht wurden,</w:t>
      </w:r>
    </w:p>
    <w:p>
      <w:pPr>
        <w:ind w:left="420"/>
      </w:pPr>
      <w:r>
        <w:t xml:space="preserve">6. sonstigen Elektro- und Elektronikgeräten, die vor dem Inkrafttreten dieser Verordnung nicht in den Anwendungsbereich des bis zum 23. Oktober 2015 geltenden Elektro- und Elektronikgerätegesetzes fielen und bis zum Ablauf des 21. Juli 2019 in Verkehr gebracht wurden, und</w:t>
      </w:r>
    </w:p>
    <w:p>
      <w:pPr>
        <w:ind w:left="420"/>
      </w:pPr>
      <w:r>
        <w:t xml:space="preserve">7. Elektro- und Elektronikgeräten, soweit für diese eine Ausnahme nach dem Anhang der Richtlinie 2002/95/EG des Europäischen Parlaments und des Rates vom 27. Januar 2003 zur Beschränkung der Verwendung bestimmter gefährlicher Substanzen in Elektro- und Elektronikgeräten (ABl. L 37 vom 23.2.2003, S. 19) oder auf Grund des Artikels 5 dieser Richtlinie galt und die vor Auslaufen dieser Ausnahme in Verkehr gebracht wurden.</w:t>
      </w:r>
    </w:p>
    <w:p>
      <w:r>
        <w:t xml:space="preserve">(5) Ausgenommen von den Stoffbeschränkungen nach § 3 Absatz 1 Nummer 1 Buchstabe f bis i sind Kabel oder Ersatzteile von</w:t>
      </w:r>
    </w:p>
    <w:p>
      <w:pPr>
        <w:ind w:left="420"/>
      </w:pPr>
      <w:r>
        <w:t xml:space="preserve">1. Haushaltsgroßgeräten, Haushaltskleingeräten, Geräten der Informations- und Telekommunikationstechnik, Geräten der Unterhaltungselektronik, Beleuchtungskörpern, elektrischen und elektronischen Werkzeugen, Spielzeugen sowie Sport- und Freizeitgeräten und automatischen Ausgabegeräten, die bis zum Ablauf des 21. Juli 2019 in Verkehr gebracht wurden, und</w:t>
      </w:r>
    </w:p>
    <w:p>
      <w:pPr>
        <w:ind w:left="420"/>
      </w:pPr>
      <w:r>
        <w:t xml:space="preserve">2. medizinischen Geräten einschließlich In-vitro-Diagnostika sowie Überwachungs- und Kontrollinstrumenten einschließlich industriellen Überwachungs- und Kontrollinstrumenten, die bis zum Ablauf des 21. Juli 2021 in Verkehr gebracht wurden.</w:t>
      </w:r>
    </w:p>
    <w:p>
      <w:r>
        <w:t xml:space="preserve">(6) Sofern die Wiederverwendung in einem überprüfbaren geschlossenen zwischenbetrieblichen System erfolgt und den Verbraucherinnen und Verbrauchern kenntlich gemacht wird, dass Ersatzteile wiederverwendet wurden, gilt § 3 Absatz 1 Nummer 1 nicht für Ersatzteile, die aus</w:t>
      </w:r>
    </w:p>
    <w:p>
      <w:pPr>
        <w:ind w:left="420"/>
      </w:pPr>
      <w:r>
        <w:t xml:space="preserve">1. Elektro- und Elektronikgeräten ausgebaut werden, die bis zum Ablauf des 30. Juni 2006 in Verkehr gebracht wurden und in Elektro- und Elektronikgeräten wiederverwendet werden, die bis zum Ablauf des 30. Juni 2016 in Verkehr gebracht wurden,</w:t>
      </w:r>
    </w:p>
    <w:p>
      <w:pPr>
        <w:ind w:left="420"/>
      </w:pPr>
      <w:r>
        <w:t xml:space="preserve">2. medizinischen Geräten ausgebaut werden, die bis zum Ablauf des 21. Juli 2014 in Verkehr gebracht wurden und in Elektro- und Elektronikgeräten wiederverwendet werden, die bis zum Ablauf des 21. Juli 2024 in Verkehr gebracht werden,</w:t>
      </w:r>
    </w:p>
    <w:p>
      <w:pPr>
        <w:ind w:left="420"/>
      </w:pPr>
      <w:r>
        <w:t xml:space="preserve">3. In-vitro-Diagnostika ausgebaut werden, die bis zum Ablauf des 21. Juli 2016 in Verkehr gebracht wurden und in Elektro- und Elektronikgeräten wiederverwendet werden, die bis zum Ablauf des 21. Juli 2026 in Verkehr gebracht werden,</w:t>
      </w:r>
    </w:p>
    <w:p>
      <w:pPr>
        <w:ind w:left="420"/>
      </w:pPr>
      <w:r>
        <w:t xml:space="preserve">4. Überwachungs- und Kontrollinstrumenten ausgebaut werden, die bis zum Ablauf des 21. Juli 2014 in Verkehr gebracht wurden und in Elektro- und Elektronikgeräten wiederverwendet werden, die bis zum Ablauf des 21. Juli 2024 in Verkehr gebracht werden,</w:t>
      </w:r>
    </w:p>
    <w:p>
      <w:pPr>
        <w:ind w:left="420"/>
      </w:pPr>
      <w:r>
        <w:t xml:space="preserve">5. industriellen Überwachungs- und Kontrollinstrumenten ausgebaut werden, die bis zum Ablauf des 21. Juli 2017 in Verkehr gebracht wurden und in Elektro- und Elektronikgeräten wiederverwendet werden, die bis zum Ablauf des 21. Juli 2027 in Verkehr gebracht werden, sowie</w:t>
      </w:r>
    </w:p>
    <w:p>
      <w:pPr>
        <w:ind w:left="420"/>
      </w:pPr>
      <w:r>
        <w:t xml:space="preserve">6. sonstigen Elektro- und Elektronikgeräten ausgebaut werden, die vor dem Inkrafttreten dieser Verordnung nicht in den Anwendungsbereich des bis zum 23. Oktober 2015 geltenden Elektro- und Elektronikgerätegesetzes fielen, bis zum Ablauf des 21. Juli 2019 in Verkehr gebracht werden und in Elektro- und Elektronikgeräten wiederverwendet werden, die bis zum Ablauf des 21. Juli 2029 in Verkehr gebracht werden.</w:t>
      </w:r>
    </w:p>
    <w:p>
      <w:r>
        <w:rPr>
          <w:color w:val="555555"/>
          <w:sz w:val="17"/>
        </w:rPr>
        <w:t xml:space="preserve">Zitiervorschlag: § 15 ElektroStoffV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https://recht.nulegal.eu/gesetze/ElektroStoffV/15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