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ElektroStoffV — Konformitätsvermutung</w:t>
      </w:r>
    </w:p>
    <w:p>
      <w:r>
        <w:rPr>
          <w:color w:val="555555"/>
          <w:sz w:val="18"/>
        </w:rPr>
        <w:t xml:space="preserve">Elektro- und Elektronikgeräte-Stoff-Verordnung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Elektro- oder Elektronikgerät, das mit der CE-Kennzeichnung versehen ist, gehen die Marktüberwachungsbehörden davon aus, dass das Gerät die Anforderungen nach § 3 Absatz 1, 2 Satz 1 Nummer 1, 2 und 3 und Satz 2 erfüllt.</w:t>
      </w:r>
    </w:p>
    <w:p>
      <w:r>
        <w:t xml:space="preserve">(2) Für Elektro- und Elektronikgeräte sowie für deren Werkstoffe und Bauteile wird widerlegbar vermutet, dass sie die Anforderungen des § 3 Absatz 1 erfüllen, wenn</w:t>
      </w:r>
    </w:p>
    <w:p>
      <w:pPr>
        <w:ind w:left="420"/>
      </w:pPr>
      <w:r>
        <w:t xml:space="preserve">1. an ihnen durch den Hersteller oder durch ihn beauftragte Dritte Prüfungen oder Messungen vorgenommen wurden, die die Erfüllung der Anforderungen gemäß § 3 Absatz 1 nachweisen, oder</w:t>
      </w:r>
    </w:p>
    <w:p>
      <w:pPr>
        <w:ind w:left="420"/>
      </w:pPr>
      <w:r>
        <w:t xml:space="preserve">2. sie nach harmonisierten Normen bewertet wurden, deren Fundstellen im Amtsblatt der Europäischen Union veröffentlicht worden sind.</w:t>
      </w:r>
    </w:p>
    <w:p>
      <w:r>
        <w:rPr>
          <w:color w:val="555555"/>
          <w:sz w:val="17"/>
        </w:rPr>
        <w:t xml:space="preserve">Zitiervorschlag: § 13 ElektroStoffV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https://recht.nulegal.eu/gesetze/ElektroStoffV/13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