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ElektroGGebV — (zu § 1 Absatz 1) Gebührenverzeichnis</w:t>
      </w:r>
    </w:p>
    <w:p>
      <w:r>
        <w:rPr>
          <w:color w:val="555555"/>
          <w:sz w:val="18"/>
        </w:rPr>
        <w:t xml:space="preserve">Elektro- und Elektronikgerätegesetz-Batterierecht-Durchführungsgesetz-Gebührenverordnung</w:t>
      </w:r>
    </w:p>
    <w:p>
      <w:r>
        <w:rPr>
          <w:color w:val="555555"/>
          <w:sz w:val="18"/>
        </w:rPr>
        <w:t xml:space="preserve">Stand: 14.03.2026 (konsolidierte Textfassung, kein amtliches Inkrafttretensdatum)</w:t>
      </w:r>
    </w:p>
    <w:p>
      <w:r>
        <w:t xml:space="preserve">(Fundstelle: BGBl. 2025 I Nr. 187, S. 2 – 5; bzgl. der einzelnen Änderungen vgl. Fußnote)</w:t>
      </w:r>
    </w:p>
    <w:p>
      <w:r>
        <w:rPr>
          <w:rFonts w:ascii="Courier New" w:hAnsi="Courier New"/>
          <w:sz w:val="17"/>
        </w:rPr>
        <w:t xml:space="preserve">Nr.    Gebührentatbestand    Gebühr in Euro</w:t>
      </w:r>
    </w:p>
    <w:p>
      <w:r>
        <w:rPr>
          <w:rFonts w:ascii="Courier New" w:hAnsi="Courier New"/>
          <w:sz w:val="17"/>
        </w:rPr>
        <w:t xml:space="preserve">Abschnitt 1 Elektro- und Elektronikgerätegesetz (ElektroG)</w:t>
      </w:r>
    </w:p>
    <w:p>
      <w:r>
        <w:rPr>
          <w:rFonts w:ascii="Courier New" w:hAnsi="Courier New"/>
          <w:sz w:val="17"/>
        </w:rPr>
        <w:t xml:space="preserve">Registrierung (§ 37 Absatz 1 ElektroG)</w:t>
      </w:r>
    </w:p>
    <w:p>
      <w:r>
        <w:rPr>
          <w:rFonts w:ascii="Courier New" w:hAnsi="Courier New"/>
          <w:sz w:val="17"/>
        </w:rPr>
        <w:t xml:space="preserve">1.1    Erteilung einer Registrierung nach § 37 Absatz 1 Satz 1 oder Satz 2 ElektroG je Hersteller, Marke und Geräteart oder je Bevollmächtigten, vertretenen Hersteller, Marke und Geräteart    9,50</w:t>
      </w:r>
    </w:p>
    <w:p>
      <w:r>
        <w:rPr>
          <w:rFonts w:ascii="Courier New" w:hAnsi="Courier New"/>
          <w:sz w:val="17"/>
        </w:rPr>
        <w:t xml:space="preserve">1.2    Quartalsgebühr für ElektroG-Registrierungskontoinhaber je Registrierungsnummer und je angefangenes Kalenderquartal    32,80</w:t>
      </w:r>
    </w:p>
    <w:p>
      <w:r>
        <w:rPr>
          <w:rFonts w:ascii="Courier New" w:hAnsi="Courier New"/>
          <w:sz w:val="17"/>
        </w:rPr>
        <w:t xml:space="preserve">1.3    Bescheinigung über die Registrierungspflicht nach den §§ 6 und 37 Absatz 1 ElektroG je Hersteller und Gerät oder je Bevollmächtigten, vertretenen Hersteller und Gerät jeweils nach Aufwand der Prüfung    38,50 bis 1 118,00</w:t>
      </w:r>
    </w:p>
    <w:p>
      <w:r>
        <w:rPr>
          <w:rFonts w:ascii="Courier New" w:hAnsi="Courier New"/>
          <w:sz w:val="17"/>
        </w:rPr>
        <w:t xml:space="preserve">1.4    Prüfung einer herstellerindividuellen Garantie nach § 37 Absatz 1 Satz 3 ElektroG in Verbindung mit § 7 Absatz 1 und 2 Satz 1 Nummer 1 bis 3 ElektroG dem Grunde nach (ohne Garantiebetragsprüfung) je vorgelegte Garantie    156,90</w:t>
      </w:r>
    </w:p>
    <w:p>
      <w:r>
        <w:rPr>
          <w:rFonts w:ascii="Courier New" w:hAnsi="Courier New"/>
          <w:sz w:val="17"/>
        </w:rPr>
        <w:t xml:space="preserve">1.5    Prüfung einer Garantie nach § 37 Absatz 1 Satz 3 ElektroG in Verbindung mit § 7 Absatz 1 und 2 ElektroG hinsichtlich des Garantiebetrages je Hersteller oder je Bevollmächtigten und vertretenen Hersteller und je Geräteart und angefangenes Kalenderjahr jeweils je Prüfung    3,80</w:t>
      </w:r>
    </w:p>
    <w:p>
      <w:r>
        <w:rPr>
          <w:rFonts w:ascii="Courier New" w:hAnsi="Courier New"/>
          <w:sz w:val="17"/>
        </w:rPr>
        <w:t xml:space="preserve">1.6    Prüfung der Glaubhaftmachung nach § 37 Absatz 1 Satz 4 ElektroG auch in Verbindung mit § 7 Absatz 3 Satz 1 ElektroG und Prüfung des Vorliegens eines Rücknahmekonzepts nach § 37 Absatz 1 Satz 4 ElektroG je Registrierung nach Nummer 1.1    18,90</w:t>
      </w:r>
    </w:p>
    <w:p>
      <w:r>
        <w:rPr>
          <w:rFonts w:ascii="Courier New" w:hAnsi="Courier New"/>
          <w:sz w:val="17"/>
        </w:rPr>
        <w:t xml:space="preserve">Benennung und Zulassung eines Bevollmächtigten, Änderung und Ende der Beauftragung (§ 37 Absatz 2 und 7 ElektroG)</w:t>
      </w:r>
    </w:p>
    <w:p>
      <w:r>
        <w:rPr>
          <w:rFonts w:ascii="Courier New" w:hAnsi="Courier New"/>
          <w:sz w:val="17"/>
        </w:rPr>
        <w:t xml:space="preserve">1.7    Bestätigung der Benennung eines Bevollmächtigten oder der Änderung einer Beauftragung eines Bevollmächtigten nach § 37 Absatz 2 Satz 2 ElektroG je Benennung oder je Änderung    50,60</w:t>
      </w:r>
    </w:p>
    <w:p>
      <w:r>
        <w:rPr>
          <w:rFonts w:ascii="Courier New" w:hAnsi="Courier New"/>
          <w:sz w:val="17"/>
        </w:rPr>
        <w:t xml:space="preserve">1.8    Bestätigung der Beendigung einer Beauftragung eines Bevollmächtigten nach § 37 Absatz 2 Satz 2 ElektroG je Beendigungsbestätigung    12,60</w:t>
      </w:r>
    </w:p>
    <w:p>
      <w:r>
        <w:rPr>
          <w:rFonts w:ascii="Courier New" w:hAnsi="Courier New"/>
          <w:sz w:val="17"/>
        </w:rPr>
        <w:t xml:space="preserve">1.9    Zulassung oder die Änderung der Zulassung eines Bevollmächtigten für mehr als 20 zeitgleich wirksame Registrierungen nach § 37 Absatz 7 ElektroG je Zulassung oder je Änderung der Zulassung    4 355,00</w:t>
      </w:r>
    </w:p>
    <w:p>
      <w:r>
        <w:rPr>
          <w:rFonts w:ascii="Courier New" w:hAnsi="Courier New"/>
          <w:sz w:val="17"/>
        </w:rPr>
        <w:t xml:space="preserve">Weitere Leistungen im Zusammenhang mit der Registrierung (§ 37 Absatz 5 ElektroG)</w:t>
      </w:r>
    </w:p>
    <w:p>
      <w:r>
        <w:rPr>
          <w:rFonts w:ascii="Courier New" w:hAnsi="Courier New"/>
          <w:sz w:val="17"/>
        </w:rPr>
        <w:t xml:space="preserve">1.10    Änderung der Registrierung im Hinblick auf die registrierte Geräteart nach § 37 Absatz 5 Satz 4 ElektroG je Änderung der Registrierung nach Nummer 1.1    20,50</w:t>
      </w:r>
    </w:p>
    <w:p>
      <w:r>
        <w:rPr>
          <w:rFonts w:ascii="Courier New" w:hAnsi="Courier New"/>
          <w:sz w:val="17"/>
        </w:rPr>
        <w:t xml:space="preserve">Garantiesysteme (§ 37 Absatz 6 ElektroG)</w:t>
      </w:r>
    </w:p>
    <w:p>
      <w:r>
        <w:rPr>
          <w:rFonts w:ascii="Courier New" w:hAnsi="Courier New"/>
          <w:sz w:val="17"/>
        </w:rPr>
        <w:t xml:space="preserve">1.11    kalenderjährliche Feststellung oder Ablehnung der Feststellung der Geeignetheit eines Systems für die Finanzierung der Entsorgung von Altgeräten nach § 37 Absatz 6 ElektroG in Verbindung mit § 7 Absatz 1 und 2 Satz 1 Nummer 4 ElektroG je System und Kalenderjahr jeweils nach Aufwand der Prüfung    1 803,30 bis 10 098,50</w:t>
      </w:r>
    </w:p>
    <w:p>
      <w:r>
        <w:rPr>
          <w:rFonts w:ascii="Courier New" w:hAnsi="Courier New"/>
          <w:sz w:val="17"/>
        </w:rPr>
        <w:t xml:space="preserve">1.12    nachträgliche Änderung einer Feststellung nach Nummer 1.11 nach Änderung eines als für die Finanzierung der Entsorgung von Altgeräten nach § 37 Absatz 6 Satz 1 und 3 ElektroG in Verbindung mit § 7 Absatz 1 und 2 Satz 1 Nummer 4 ElektroG geeignet festgestellten Systems je System und Änderung    816,50</w:t>
      </w:r>
    </w:p>
    <w:p>
      <w:r>
        <w:rPr>
          <w:rFonts w:ascii="Courier New" w:hAnsi="Courier New"/>
          <w:sz w:val="17"/>
        </w:rPr>
        <w:t xml:space="preserve">Entgegennahme und Prüfung von Anzeigen öffentlich-rechtlicher Entsorgungsträger und der Betreiber von Erstbehandlungsanlagen (§ 38 Absatz 2 ElektroG)</w:t>
      </w:r>
    </w:p>
    <w:p>
      <w:r>
        <w:rPr>
          <w:rFonts w:ascii="Courier New" w:hAnsi="Courier New"/>
          <w:sz w:val="17"/>
        </w:rPr>
        <w:t xml:space="preserve">1.13    Entgegennahme und Prüfung der Optierungsanzeige des öffentlich-rechtlichen Entsorgungsträgers nach § 38 Absatz 2 Satz 1 Nummer 2 und Satz 5 ElektroG in Verbindung mit § 25 Absatz 1 Satz 3 ElektroG je Sammelgruppe und Anzeige    22,00</w:t>
      </w:r>
    </w:p>
    <w:p>
      <w:r>
        <w:rPr>
          <w:rFonts w:ascii="Courier New" w:hAnsi="Courier New"/>
          <w:sz w:val="17"/>
        </w:rPr>
        <w:t xml:space="preserve">1.14    Entgegennahme und Prüfung der Anzeige der Betreiber einer Erstbehandlungsanlage nach § 38 Absatz 2 Satz 1 Nummer 3 und Satz 6 ElektroG in Verbindung mit § 25 Absatz 2 ElektroG je Zertifikat und Anzeige    100,20</w:t>
      </w:r>
    </w:p>
    <w:p>
      <w:r>
        <w:rPr>
          <w:rFonts w:ascii="Courier New" w:hAnsi="Courier New"/>
          <w:sz w:val="17"/>
        </w:rPr>
        <w:t xml:space="preserve">Anordnungen (§ 15 Absatz 4 Satz 1, § 38 Absatz 3 ElektroG)</w:t>
      </w:r>
    </w:p>
    <w:p>
      <w:r>
        <w:rPr>
          <w:rFonts w:ascii="Courier New" w:hAnsi="Courier New"/>
          <w:sz w:val="17"/>
        </w:rPr>
        <w:t xml:space="preserve">1.15    Aufstellungsanordnung nach § 15 Absatz 4 Satz 1 ElektroG    6,70</w:t>
      </w:r>
    </w:p>
    <w:p>
      <w:r>
        <w:rPr>
          <w:rFonts w:ascii="Courier New" w:hAnsi="Courier New"/>
          <w:sz w:val="17"/>
        </w:rPr>
        <w:t xml:space="preserve">1.16    Abholanordnung nach § 38 Absatz 3 ElektroG    6,80</w:t>
      </w:r>
    </w:p>
    <w:p>
      <w:r>
        <w:rPr>
          <w:rFonts w:ascii="Courier New" w:hAnsi="Courier New"/>
          <w:sz w:val="17"/>
        </w:rPr>
        <w:t xml:space="preserve">Berücksichtigungs- und Anrechnungsentscheidung (§ 38 Absatz 4 ElektroG)</w:t>
      </w:r>
    </w:p>
    <w:p>
      <w:r>
        <w:rPr>
          <w:rFonts w:ascii="Courier New" w:hAnsi="Courier New"/>
          <w:sz w:val="17"/>
        </w:rPr>
        <w:t xml:space="preserve">1.17    Entscheidung nach § 38 Absatz 4 ElektroG über die Berücksichtigung oder Anrechnung mitgeteilter Mengen je Mengenmitteilung    60,60</w:t>
      </w:r>
    </w:p>
    <w:p>
      <w:r>
        <w:rPr>
          <w:rFonts w:ascii="Courier New" w:hAnsi="Courier New"/>
          <w:sz w:val="17"/>
        </w:rPr>
        <w:t xml:space="preserve">Abschnitt 2 Batterierecht-Durchführungsgesetz (BattDG)</w:t>
      </w:r>
    </w:p>
    <w:p>
      <w:r>
        <w:rPr>
          <w:rFonts w:ascii="Courier New" w:hAnsi="Courier New"/>
          <w:sz w:val="17"/>
        </w:rPr>
        <w:t xml:space="preserve">Registrierung (§ 31 Absatz 1 BattDG)</w:t>
      </w:r>
    </w:p>
    <w:p>
      <w:r>
        <w:rPr>
          <w:rFonts w:ascii="Courier New" w:hAnsi="Courier New"/>
          <w:sz w:val="17"/>
        </w:rPr>
        <w:t xml:space="preserve">2.1    Registrierung nach § 31 Absatz 1 Satz 1 oder Satz 2 BattDG je Hersteller, Marke und Batteriekategorie oder je Bevollmächtigten, vertretenen Hersteller, Marke und Batteriekategorie    16,40</w:t>
      </w:r>
    </w:p>
    <w:p>
      <w:r>
        <w:rPr>
          <w:rFonts w:ascii="Courier New" w:hAnsi="Courier New"/>
          <w:sz w:val="17"/>
        </w:rPr>
        <w:t xml:space="preserve">2.2    Quartalsgebühr für BattDG-Registrierungskontoinhaber je Registrierungsnummer und je angefangenes Kalenderquartal    3,80</w:t>
      </w:r>
    </w:p>
    <w:p>
      <w:r>
        <w:rPr>
          <w:rFonts w:ascii="Courier New" w:hAnsi="Courier New"/>
          <w:sz w:val="17"/>
        </w:rPr>
        <w:t xml:space="preserve">2.3    Bescheinigung über die Registrierungspflicht nach §§ 5 und 31 Absatz 1 BattDG je Hersteller und Batterie oder je Bevollmächtigten, vertretenen Hersteller und Batterie jeweils nach Aufwand der Prüfung    103,70 bis 3 008,90</w:t>
      </w:r>
    </w:p>
    <w:p>
      <w:r>
        <w:rPr>
          <w:rFonts w:ascii="Courier New" w:hAnsi="Courier New"/>
          <w:sz w:val="17"/>
        </w:rPr>
        <w:t xml:space="preserve">Organisationen für Herstellerverantwortung (§ 31 Absatz 2 BattDG)</w:t>
      </w:r>
    </w:p>
    <w:p>
      <w:r>
        <w:rPr>
          <w:rFonts w:ascii="Courier New" w:hAnsi="Courier New"/>
          <w:sz w:val="17"/>
        </w:rPr>
        <w:t xml:space="preserve">2.4    Zulassung einer Organisation für Herstellerverantwortung nach § 31 Absatz 2 BattDG je Zulassung und Batteriekategorie jeweils nach Aufwand der Prüfung    412,50 bis 7 838,90</w:t>
      </w:r>
    </w:p>
    <w:p>
      <w:r>
        <w:rPr>
          <w:rFonts w:ascii="Courier New" w:hAnsi="Courier New"/>
          <w:sz w:val="17"/>
        </w:rPr>
        <w:t xml:space="preserve">2.5    Änderung der Zulassung einer Organisation für Herstellerverantwortung nach § 31 Absatz 2 Satz 1 BattDG oder nachträgliche Auflage zur Zulassung einer Organisation für Herstellerverantwortung nach § 8 Absatz 7 BattDG oder Anordnung einer Angebotsabgabe nach § 41 Absatz 1 BattDG in Verbindung mit Artikel 58 Absatz 2 der Verordnung (EU) 2023/1542 sowie Artikel 59 Absatz 1 Satz 2 Buchstabe b oder Artikel 60 Absatz 1 Satz 2 Buchstabe b der Verordnung (EU) 2023/1542 oder sonstige Anordnung gegenüber einer Organisation für Herstellerverantwortung nach § 41 Absatz 1 BattDG je Änderung, Auflage oder Anordnung jeweils nach Aufwand der Prüfung der Änderung, Auflage oder Anordnung    77,90 bis 1 596,90</w:t>
      </w:r>
    </w:p>
    <w:p>
      <w:r>
        <w:rPr>
          <w:rFonts w:ascii="Courier New" w:hAnsi="Courier New"/>
          <w:sz w:val="17"/>
        </w:rPr>
        <w:t xml:space="preserve">2.6    Überprüfung der Zulassungsvoraussetzungen nach § 31 Absatz 2 Satz 2 BattDG je Zulassung und Überprüfung jeweils nach Aufwand der Überprüfung    190,30 bis 3 615,70</w:t>
      </w:r>
    </w:p>
    <w:p>
      <w:r>
        <w:rPr>
          <w:rFonts w:ascii="Courier New" w:hAnsi="Courier New"/>
          <w:sz w:val="17"/>
        </w:rPr>
        <w:t xml:space="preserve">Abschnitt 3 Übergreifende Leistungen auf Grund des ElektroG oder des BattDG</w:t>
      </w:r>
    </w:p>
    <w:p>
      <w:r>
        <w:rPr>
          <w:rFonts w:ascii="Courier New" w:hAnsi="Courier New"/>
          <w:sz w:val="17"/>
        </w:rPr>
        <w:t xml:space="preserve">3.1    Zustimmung zum Übergang der Registrierungen bei nur teilweiser Gesamtrechtsnachfolge nach § 37 Absatz 4 Satz 2 ElektroG oder bei gesellschaftsrechtlicher Änderung (Änderung von Firma, Ort der Niederlassung oder Sitz, Anschrift, Name des Vertretungsberechtigten sowie Änderung von Namen und Kontaktdaten des vertretenen Herstellers) Prüfung der Änderung der Registrierungen – nach § 37 Absatz 1 Satz 1 oder Satz 2 ElektroG in Verbindung mit § 6 Absatz 1 Satz 4 ElektroG oder – nach § 31 Absatz 1 Satz 1 oder Satz 2 BattDG in Verbindung mit Artikel 55 Absatz 12 der Verordnung (EU) 2023/1542 je Hersteller oder je Bevollmächtigter    157,20</w:t>
      </w:r>
    </w:p>
    <w:p>
      <w:r>
        <w:rPr>
          <w:rFonts w:ascii="Courier New" w:hAnsi="Courier New"/>
          <w:sz w:val="17"/>
        </w:rPr>
        <w:t xml:space="preserve">3.2    Erhöhung der Gebühr nach den Nummern 1.1 bis 1.8, 1.13 und 1.14 bei Antragstellung, Übermittlung der Nachweise oder Anzeigen außerhalb des zur Verfügung gestellten elektronischen Datenverarbeitungssystems nach § 37 Absatz 3 ElektroG, auch in Verbindung mit § 38 Absatz 2 Satz 2 ElektroG, oder nach den Nummern 2.1 bis 2.6 bei Antragstellung oder Übermittlung der Nachweise außerhalb des von der zuständigen Behörde zur Verfügung gestellten elektronischen Datenverarbeitungssystems nach § 5 Absatz 2, § 8 Absatz 9 oder § 32 Absatz 7 BattDG oder nach Nummer 3.1 bei Antragstellung oder Übermittlung der Nachweise außerhalb des von der zuständigen Behörde zur Verfügung gestellten elektronischen Datenverarbeitungssystems nach § 37 Absatz 3 ElektroG oder nach § 5 Absatz 2 BattDG    35,50 bis 320,20</w:t>
      </w:r>
    </w:p>
    <w:p>
      <w:r>
        <w:rPr>
          <w:color w:val="555555"/>
          <w:sz w:val="17"/>
        </w:rPr>
        <w:t xml:space="preserve">Zitiervorschlag: Anlage ElektroGGebV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https://recht.nulegal.eu/gesetze/ElektroGGebV/anlage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