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ElektroG 2015 — Registrierung</w:t>
      </w:r>
    </w:p>
    <w:p>
      <w:r>
        <w:rPr>
          <w:color w:val="555555"/>
          <w:sz w:val="18"/>
        </w:rPr>
        <w:t xml:space="preserve">Elektro- und Elektronikgerätegesetz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Bevor ein Hersteller Elektro- oder Elektronikgeräte in Verkehr bringt, ist er oder im Fall der Bevollmächtigung nach § 8 sein Bevollmächtigter verpflichtet, sich bei der zuständigen Behörde mit der Geräteart und Marke registrieren zu lassen. Der Registrierungsantrag muss die Angaben nach Anlage 2 enthalten. Dem Registrierungsantrag ist oder sind</w:t>
      </w:r>
    </w:p>
    <w:p>
      <w:pPr>
        <w:ind w:left="420"/>
      </w:pPr>
      <w:r>
        <w:t xml:space="preserve">1. eine Garantie nach § 7 Absatz 1 Satz 1 oder</w:t>
      </w:r>
    </w:p>
    <w:p>
      <w:pPr>
        <w:ind w:left="420"/>
      </w:pPr>
      <w:r>
        <w:t xml:space="preserve">2. eine Glaubhaftmachung nach § 7 Absatz 3 Satz 1 und ein Rücknahmekonzept nach § 7a</w:t>
      </w:r>
    </w:p>
    <w:p>
      <w:r>
        <w:t xml:space="preserve">beizufügen. Der Hersteller oder im Fall der Bevollmächtigung nach § 8 sein Bevollmächtigter hat der zuständigen Behörde Änderungen von im Registrierungsantrag enthaltenen Daten sowie die dauerhafte Aufgabe des Inverkehrbringens unverzüglich mitzuteilen.</w:t>
      </w:r>
    </w:p>
    <w:p>
      <w:r>
        <w:t xml:space="preserve">(2) Hersteller dürfen Elektro- oder Elektronikgeräte nicht in Verkehr bringen, wenn sie oder im Fall der Bevollmächtigung nach § 8 deren Bevollmächtigte nicht oder nicht ordnungsgemäß registriert sind. Ist ein Hersteller oder im Fall der Bevollmächtigung nach § 8 dessen Bevollmächtigter entgegen Absatz 1 Satz 1 nicht oder nicht ordnungsgemäß registriert, dürfen</w:t>
      </w:r>
    </w:p>
    <w:p>
      <w:pPr>
        <w:ind w:left="420"/>
      </w:pPr>
      <w:r>
        <w:t xml:space="preserve">1. Vertreiber die Elektro- oder Elektronikgeräte dieses Herstellers nicht zum Verkauf anbieten,</w:t>
      </w:r>
    </w:p>
    <w:p>
      <w:pPr>
        <w:ind w:left="420"/>
      </w:pPr>
      <w:r>
        <w:t xml:space="preserve">2. Betreiber von elektronischen Marktplätzen das Anbieten oder Bereitstellen von Elektro- oder Elektronikgeräten dieses Herstellers nicht ermöglichen und</w:t>
      </w:r>
    </w:p>
    <w:p>
      <w:pPr>
        <w:ind w:left="420"/>
      </w:pPr>
      <w:r>
        <w:t xml:space="preserve">3. Fulfilment-Dienstleister die Lagerhaltung, Verpackung, Adressierung oder den Versand in Bezug auf Elektro- oder Elektronikgeräte dieses Herstellers nicht vornehmen.</w:t>
      </w:r>
    </w:p>
    <w:p>
      <w:r>
        <w:t xml:space="preserve">(3) Jeder Hersteller ist verpflichtet, beim Anbieten und auf Rechnungen seine Registrierungsnummer anzugeben.</w:t>
      </w:r>
    </w:p>
    <w:p>
      <w:r>
        <w:rPr>
          <w:color w:val="555555"/>
          <w:sz w:val="17"/>
        </w:rPr>
        <w:t xml:space="preserve">Zitiervorschlag: § 6 ElektroG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https://recht.nulegal.eu/gesetze/ElektroG%202015/6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