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ElektroG 2015 — Einrichten der Gemeinsamen Stelle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Hersteller oder im Fall der Bevollmächtigung nach § 8 deren Bevollmächtigte sind verpflichtet, eine Gemeinsame Stelle einzurichten.</w:t>
      </w:r>
    </w:p>
    <w:p>
      <w:r>
        <w:t xml:space="preserve">(2) Ist die Gemeinsame Stelle nicht eingerichtet oder nimmt sie ihre Aufgaben nach § 31 Absatz 5 Satz 1 oder Absatz 7 Satz 1 und 3 nicht wahr, ist jeder Hersteller oder im Fall der Bevollmächtigung nach § 8 dessen Bevollmächtigter verpflichtet, den öffentlich-rechtlichen Entsorgungsträgern die Kosten für die Sammlung, Sortierung und Entsorgung seiner Altgeräte zu erstatten. Die nach Landesrecht zuständige Behörde setzt die Kosten durch Verwaltungsakt fest.</w:t>
      </w:r>
    </w:p>
    <w:p>
      <w:r>
        <w:rPr>
          <w:color w:val="555555"/>
          <w:sz w:val="17"/>
        </w:rPr>
        <w:t xml:space="preserve">Zitiervorschlag: § 5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