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ElektroG 2015 — Aufsicht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Beliehene untersteht der Rechts- und Fachaufsicht der zuständigen Behörde.</w:t>
      </w:r>
    </w:p>
    <w:p>
      <w:r>
        <w:t xml:space="preserve">(2) Erfüllt die Beliehene die ihr übertragenen Aufgaben nicht oder nicht ausreichend, ist die zuständige Behörde befugt, die Aufgaben selbst durchzuführen oder im Einzelfall durch einen Beauftragten durchführen zu lassen.</w:t>
      </w:r>
    </w:p>
    <w:p>
      <w:r>
        <w:t xml:space="preserve">(3) Die zuständige Behörde kann von der Beliehenen Ersatz für die Kosten verlangen, die ihr für die Rechts- und Fachaufsicht nach Absatz 1 entstehen. Der Anspruch darf der Höhe nach die im Haushaltsplan des Bundes für die Durchführung der Rechts- und Fachaufsicht veranschlagten Einnahmen nicht übersteigen.</w:t>
      </w:r>
    </w:p>
    <w:p>
      <w:r>
        <w:rPr>
          <w:color w:val="555555"/>
          <w:sz w:val="17"/>
        </w:rPr>
        <w:t xml:space="preserve">Zitiervorschlag: § 41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