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ElektroG 2015 — Informationspflichten der Hersteller gegenüber Wiederverwendungseinrichtungen und Behandlungsanlagen</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Jeder Hersteller hat den Wiederverwendungseinrichtungen und den Behandlungsanlagen Informationen über die Wiederverwendung, die Vorbereitung zur Wiederverwendung und die Behandlung für jeden in Verkehr gebrachten Typ neuer Elektro- und Elektronikgeräte kostenlos zur Verfügung zu stellen.</w:t>
      </w:r>
    </w:p>
    <w:p>
      <w:r>
        <w:t xml:space="preserve">(2) Die Informationen sind innerhalb eines Jahres nach dem Inverkehrbringen des jeweiligen Gerätes in Form von Handbüchern oder elektronisch zur Verfügung zu stellen. Die Informationen sind in deutscher oder englischer Sprache zu verfassen.</w:t>
      </w:r>
    </w:p>
    <w:p>
      <w:r>
        <w:t xml:space="preserve">(3) Aus den Informationen muss sich ergeben, welche verschiedenen Bauteile und Werkstoffe die Elektro- und Elektronikgeräte enthalten und an welcher Stelle sich in den Elektro- und Elektronikgeräten gefährliche Stoffe und Gemische befinden. Die Pflicht nach Satz 1 besteht nur, soweit dies für die Wiederverwendungseinrichtungen und die Behandlungsanlagen erforderlich ist, um den Bestimmungen dieses Gesetzes nachkommen zu können.</w:t>
      </w:r>
    </w:p>
    <w:p>
      <w:r>
        <w:rPr>
          <w:color w:val="555555"/>
          <w:sz w:val="17"/>
        </w:rPr>
        <w:t xml:space="preserve">Zitiervorschlag: § 28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