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ElektroG 2015 — Informationspflichten der Hersteller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Jeder Hersteller oder im Fall der Bevollmächtigung nach § 8 jeder Bevollmächtigte informiert die Endnutzer von Altgeräten anderer Nutzer als privater Haushalte über die Pflichten nach § 10 Absatz 1 Satz 1 und 2. Die Informationen sind der Warensendung von Elektro- und Elektronikgeräten in schriftlicher Form beizufügen sowie zusätzlich gut sicht- und auffindbar in den von ihnen verwendeten Darstellungsmedien zu veröffentlichen. Er informiert die Endnutzer darüber hinaus über</w:t>
      </w:r>
    </w:p>
    <w:p>
      <w:pPr>
        <w:ind w:left="420"/>
      </w:pPr>
      <w:r>
        <w:t xml:space="preserve">1. die von ihm geschaffenen Möglichkeiten zur Rückgabe und Entsorgung der Altgeräte,</w:t>
      </w:r>
    </w:p>
    <w:p>
      <w:pPr>
        <w:ind w:left="420"/>
      </w:pPr>
      <w:r>
        <w:t xml:space="preserve">2. die Eigenverantwortung der Endnutzer im Hinblick auf das Löschen personenbezogener Daten auf den zu entsorgenden Altgeräten und</w:t>
      </w:r>
    </w:p>
    <w:p>
      <w:pPr>
        <w:ind w:left="420"/>
      </w:pPr>
      <w:r>
        <w:t xml:space="preserve">3. die Bedeutung des Symbols nach Anlage 3.</w:t>
      </w:r>
    </w:p>
    <w:p>
      <w:r>
        <w:rPr>
          <w:color w:val="555555"/>
          <w:sz w:val="17"/>
        </w:rPr>
        <w:t xml:space="preserve">Zitiervorschlag: § 19a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