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ElektroG 2015 — Rücknahme durch den Hersteller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Jeder Hersteller oder im Fall der Bevollmächtigung nach § 8 jeder Bevollmächtigte ist verpflichtet, für Altgeräte anderer Nutzer als privater Haushalte ab den in § 3 Nummer 4 genannten Zeitpunkten eine zumutbare Möglichkeit zur Rückgabe zu schaffen. Eine Verpflichtung der Endnutzer zur Überlassung der Altgeräte an den Hersteller besteht nicht.</w:t>
      </w:r>
    </w:p>
    <w:p>
      <w:r>
        <w:t xml:space="preserve">(2) Der Hersteller oder im Fall der Bevollmächtigung nach § 8 der Bevollmächtigten hat die Altgeräte oder deren Bauteile im Fall der Rücknahme nach Absatz 1 zur Wiederverwendung vorzubereiten oder nach § 20 Absatz 2 bis 4 und § 22 Absatz 1 zu behandeln und zu verwerten. Satz 1 gilt für den Endnutzer entsprechend, sofern dieser die Altgeräte nicht dem Hersteller überlässt.</w:t>
      </w:r>
    </w:p>
    <w:p>
      <w:r>
        <w:t xml:space="preserve">(3) Die Kosten der Entsorgung trägt der Hersteller oder im Fall der Bevollmächtigung nach § 8 der Bevollmächtigte. Satz 1 gilt nicht für historische Altgeräte. Die Kosten der Entsorgung von historischen Altgeräten hat der Endnutzer, der nicht privater Haushalt ist, zu tragen. Hersteller oder im Fall der Bevollmächtigung nach § 8 der Bevollmächtigte und Erwerber oder Endnutzer, der nicht privater Haushalt ist, können von Satz 1 abweichende Vereinbarungen treffen.</w:t>
      </w:r>
    </w:p>
    <w:p>
      <w:r>
        <w:t xml:space="preserve">(4) Der Hersteller oder im Fall der Bevollmächtigung nach § 8 der Bevollmächtigte ist verpflichtet, die finanziellen und organisatorischen Mittel vorzuhalten, um seinen Pflichten nach den Absätzen 1 bis 3 nachzukommen. Sie haben zur Bewertung ihrer Finanzverwaltung, die auch die finanziellen Mittel zur Erfüllung ihrer Pflichten nach dieser Vorschrift, insbesondere nach den Absätzen 1 und 3 umfassen muss, geeignete Mechanismen zur Selbstkontrolle einzurichten.</w:t>
      </w:r>
    </w:p>
    <w:p>
      <w:r>
        <w:rPr>
          <w:color w:val="555555"/>
          <w:sz w:val="17"/>
        </w:rPr>
        <w:t xml:space="preserve">Zitiervorschlag: § 19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