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18a ElektroG 2015 — Kennzeichnung und Hinweispflichten an Sammel- und Rücknahmestellen</w:t>
      </w:r>
    </w:p>
    <w:p>
      <w:r>
        <w:rPr>
          <w:color w:val="555555"/>
          <w:sz w:val="18"/>
        </w:rPr>
        <w:t xml:space="preserve">Elektro- und Elektronikgerätegesetz</w:t>
      </w:r>
    </w:p>
    <w:p>
      <w:r>
        <w:rPr>
          <w:color w:val="555555"/>
          <w:sz w:val="18"/>
        </w:rPr>
        <w:t xml:space="preserve">Stand: 01.01.2026 (konsolidierte Textfassung, kein amtliches Inkrafttretensdatum)</w:t>
      </w:r>
    </w:p>
    <w:p>
      <w:r>
        <w:t xml:space="preserve">(1) Die nach § 12 Berechtigten haben dafür zu sorgen, dass von ihnen eingerichtete Sammel- und Rücknahmestellen gegenüber den Endnutzern durch das Symbol nach Anlage 3a kenntlich gemacht sind.</w:t>
      </w:r>
    </w:p>
    <w:p>
      <w:r>
        <w:t xml:space="preserve">(2) Vertreiber, die nach § 17 Absatz 1 Satz 1 oder Absatz 1a zur Rücknahme von Altgeräten verpflichtet sind, haben im Eingangsbereich ihres Einzelhandelsgeschäfts das Symbol nach Anlage 3a farbig sowie gut sicht- und lesbar mindestens im Format DIN A4 im unmittelbaren Sichtbereich des Kundenstroms zu platzieren. Sie haben außerdem darüber zu informieren, wie die Rücknahme in ihrem Einzelhandelsgeschäft erfolgt.</w:t>
      </w:r>
    </w:p>
    <w:p>
      <w:r>
        <w:t xml:space="preserve">(3) Vertreiber, die nach § 17 Absatz 1 Satz 1 oder Absatz 1a zur Rücknahme von Altgeräten verpflichtet sind, haben in ihrem Einzelhandelsgeschäft mit dem Symbol nach Anlage 3 in unmittelbarer Nähe zum Verkaufsstandort der Elektrogeräte gut sichtbar darauf hinzuweisen, dass Elektroaltgeräte getrennt vom unsortierten Siedlungsabfall zu entsorgen sind.</w:t>
      </w:r>
    </w:p>
    <w:p>
      <w:r>
        <w:t xml:space="preserve">(4) Vertreiber, die Elektro- oder Elektronikgeräte unter Verwendung von Fernkommunikationsmitteln anbieten, haben das Symbol nach Anlage 3a in den von ihnen verwendeten Darstellungsmedien auf den Seiten mit den entsprechenden Produkten oder vor oder bei der Bestellung gut sicht- und lesbar zu platzieren. Sie haben außerdem darüber zu informieren, wie die Abholung nach § 17 Absatz 2 Satz 2 und die Rücknahme nach § 17 Absatz 2 Satz 4 erfolgen.</w:t>
      </w:r>
    </w:p>
    <w:p>
      <w:r>
        <w:rPr>
          <w:color w:val="555555"/>
          <w:sz w:val="17"/>
        </w:rPr>
        <w:t xml:space="preserve">Zitiervorschlag: § 18a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