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ElekZeugnV — Inkrafttreten</w:t>
      </w:r>
    </w:p>
    <w:p>
      <w:r>
        <w:rPr>
          <w:color w:val="555555"/>
          <w:sz w:val="18"/>
        </w:rPr>
        <w:t xml:space="preserve">Verordnung zur Gleichstellung von Prüfungszeugnissen der Berufsfachschule für Elektrotechnik in Bremen mit den Zeugnissen über das Bestehen der Abschlußprüfung in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Mai 1978 in Kraft.</w:t>
      </w:r>
    </w:p>
    <w:p>
      <w:r>
        <w:rPr>
          <w:color w:val="555555"/>
          <w:sz w:val="17"/>
        </w:rPr>
        <w:t xml:space="preserve">Zitiervorschlag: § 3 ElekZeugnV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https://recht.nulegal.eu/gesetze/ElekZeugnV/3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