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ElekMeistPrV 2004 — Zulassungsvoraussetzungen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Elektrotechnik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Prüfung im Prüfungsteil "Fachrichtungsübergreifende Basisqualifikationen" ist zuzulassen, wer Folgendes nachweist:</w:t>
      </w:r>
    </w:p>
    <w:p>
      <w:pPr>
        <w:ind w:left="420"/>
      </w:pPr>
      <w:r>
        <w:t xml:space="preserve">1. eine mit Erfolg abgelegte Abschlussprüfung in einem anerkannten Ausbildungsberuf, der den Elektrotechnikberufen zugeordnet werden kann, oder</w:t>
      </w:r>
    </w:p>
    <w:p>
      <w:pPr>
        <w:ind w:left="420"/>
      </w:pPr>
      <w:r>
        <w:t xml:space="preserve">2. eine mit Erfolg abgelegte Abschlussprüfung in einem sonstigen anerkannten Ausbildungsberuf und danach mindestens sechs Monate Berufspraxis oder</w:t>
      </w:r>
    </w:p>
    <w:p>
      <w:pPr>
        <w:ind w:left="420"/>
      </w:pPr>
      <w:r>
        <w:t xml:space="preserve">3. eine mindestens vierjährige Berufspraxis.</w:t>
      </w:r>
    </w:p>
    <w:p>
      <w:r>
        <w:t xml:space="preserve">(2) Zur Prüfung im Prüfungsteil "Handlungsspezifische Qualifikationen" ist zuzulassen, wer Folgendes nachweist:</w:t>
      </w:r>
    </w:p>
    <w:p>
      <w:pPr>
        <w:ind w:left="420"/>
      </w:pPr>
      <w:r>
        <w:t xml:space="preserve">1. das Ablegen der Prüfung des Prüfungsteils "Fachrichtungsübergreifende Basisqualifikationen", das nicht länger als fünf Jahre zurückliegt, und</w:t>
      </w:r>
    </w:p>
    <w:p>
      <w:pPr>
        <w:ind w:left="420"/>
      </w:pPr>
      <w:r>
        <w:t xml:space="preserve">2. in den in Absatz 1 Nr. 1 bis 3 genannten Fällen mindestens ein weiteres Jahr Berufspraxis.</w:t>
      </w:r>
    </w:p>
    <w:p>
      <w:r>
        <w:t xml:space="preserve">(3) Die Berufspraxis gemäß den Absätzen 1 und 2 soll wesentliche Bezüge zu den Aufgaben eines Geprüften Industriemeisters/einer Geprüften Industriemeisterin - Fachrichtung Elektrotechnik gemäß § 1 Abs. 3 haben.</w:t>
      </w:r>
    </w:p>
    <w:p>
      <w:r>
        <w:t xml:space="preserve">(4) Abweichend von den in den Absätzen 1 und 2 Nr. 2 genannten Voraussetzungen kann zur Prüfung auch zugelassen werden, wer durch Vorlage von Zeugnissen oder auf andere Weise glaubhaft macht, berufspraktische Qualifikationen erworben zu haben, die die Zulassung zur Prüfung rechtfertigen.</w:t>
      </w:r>
    </w:p>
    <w:p>
      <w:r>
        <w:rPr>
          <w:color w:val="555555"/>
          <w:sz w:val="17"/>
        </w:rPr>
        <w:t xml:space="preserve">Zitiervorschlag: § 3 ElekMeistPrV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https://recht.nulegal.eu/gesetze/ElekMeistPrV%202004/3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