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EinwV — Anforderungen an Technologien und Konfigurationen für das Zusammenwirken mit Anbietern von digitalen Diensten und mit Abruf- und Darstellungssoftware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anerkannte Dienst zur Einwilligungsverwaltung verwendet Technologien und Konfigurationen, die es ermöglichen, dass</w:t>
      </w:r>
    </w:p>
    <w:p>
      <w:pPr>
        <w:ind w:left="420"/>
      </w:pPr>
      <w:r>
        <w:t xml:space="preserve">1. Anbieter von digitalen Diensten und Abruf- und Darstellungssoftware erkennen können, dass der Endnutzer den Dienst zur Einwilligungsverwaltung nutzt und dass dieser nach Teil 3 anerkannt ist,</w:t>
      </w:r>
    </w:p>
    <w:p>
      <w:pPr>
        <w:ind w:left="420"/>
      </w:pPr>
      <w:r>
        <w:t xml:space="preserve">2. Anbieter von digitalen Diensten ihre Nachfragen einer Einwilligung nach § 25 Absatz 1 des Telekommunikation-Digitale-Dienste-Datenschutz-Gesetzes über ihn senden können und</w:t>
      </w:r>
    </w:p>
    <w:p>
      <w:pPr>
        <w:ind w:left="420"/>
      </w:pPr>
      <w:r>
        <w:t xml:space="preserve">3. Anbieter von digitalen Diensten, die eine Einwilligung nach § 25 Absatz 1 des Telekommunikation-Digitale-Dienste-Datenschutz-Gesetzes über ihn nachgefragt haben, prüfen können, ob Einstellungen der Endnutzer verwaltet werden.</w:t>
      </w:r>
    </w:p>
    <w:p>
      <w:r>
        <w:rPr>
          <w:color w:val="555555"/>
          <w:sz w:val="17"/>
        </w:rPr>
        <w:t xml:space="preserve">Zitiervorschlag: § 7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