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EinwV — Anforderungen an ein wettbewerbskonformes Verfahren</w:t>
      </w:r>
    </w:p>
    <w:p>
      <w:r>
        <w:rPr>
          <w:color w:val="555555"/>
          <w:sz w:val="18"/>
        </w:rPr>
        <w:t xml:space="preserve">Einwilligungsverwaltungsverordnung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 Verfahren zur Einwilligungsverwaltung ist wettbewerbskonform, wenn</w:t>
      </w:r>
    </w:p>
    <w:p>
      <w:pPr>
        <w:ind w:left="420"/>
      </w:pPr>
      <w:r>
        <w:t xml:space="preserve">1. jeder Anbieter von digitalen Diensten, der den anerkannten Dienst zur Einwilligungsverwaltung einbindet, die erforderlichen Einwilligungen nach § 25 Absatz 1 des Telekommunikation-Digitale-Dienste-Datenschutz-Gesetzes über den anerkannten Dienst zur Einwilligungsverwaltung in Echtzeit beim Endnutzer unter den gleichen Bedingungen nachfragen kann,</w:t>
      </w:r>
    </w:p>
    <w:p>
      <w:pPr>
        <w:ind w:left="420"/>
      </w:pPr>
      <w:r>
        <w:t xml:space="preserve">2. keinem Anbieter von digitalen Diensten, der den anerkannten Dienst zur Einwilligungsverwaltung einbindet, die Übermittlung der hierzu getroffenen Einstellungen der Endnutzer verweigert wird und</w:t>
      </w:r>
    </w:p>
    <w:p>
      <w:pPr>
        <w:ind w:left="420"/>
      </w:pPr>
      <w:r>
        <w:t xml:space="preserve">3. in den Voreinstellungen der Benutzerschnittstelle des anerkannten Dienstes zur Einwilligungsverwaltung</w:t>
      </w:r>
    </w:p>
    <w:p>
      <w:pPr>
        <w:ind w:left="780"/>
      </w:pPr>
      <w:r>
        <w:t xml:space="preserve">a) die Anbieter von digitalen Diensten in einer Liste einheitlich dargestellt werden, entweder alphabetisch geordnet nach den von dem Anbieter von digitalen Diensten gemäß § 5 Absatz 1 Nummer 1 des Digitale-Dienste-Gesetzes verfügbar gehaltenen Namen oder chronologisch geordnet nach der Reihenfolge der vom anerkannten Dienst zur Einwilligungsverwaltung gespeicherten Einstellungen zu den Anfragen von Anbietern von digitalen Diensten, und</w:t>
      </w:r>
    </w:p>
    <w:p>
      <w:pPr>
        <w:ind w:left="780"/>
      </w:pPr>
      <w:r>
        <w:t xml:space="preserve">b) die Einstellungen der Endnutzer und die dafür erforderlichen Informationen einheitlich dargestellt werden.</w:t>
      </w:r>
    </w:p>
    <w:p>
      <w:r>
        <w:rPr>
          <w:color w:val="555555"/>
          <w:sz w:val="17"/>
        </w:rPr>
        <w:t xml:space="preserve">Zitiervorschlag: § 6 EinwV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