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EinwV — Meldung von Beschwerden</w:t>
      </w:r>
    </w:p>
    <w:p>
      <w:r>
        <w:rPr>
          <w:color w:val="555555"/>
          <w:sz w:val="18"/>
        </w:rPr>
        <w:t xml:space="preserve">Einwilligungsverwaltungsverordnung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Dritte können der zuständigen Stelle Hinweise auf und Beschwerden über mögliche Verstöße des anerkannten Dienstes zur Einwilligungsverwaltung gegen die Anforderungen nach Teil 2 elektronisch melden.</w:t>
      </w:r>
    </w:p>
    <w:p>
      <w:r>
        <w:t xml:space="preserve">(2) Die zuständige Stelle kann eine Stelle zum Empfang der Meldungen einrichten.</w:t>
      </w:r>
    </w:p>
    <w:p>
      <w:r>
        <w:rPr>
          <w:color w:val="555555"/>
          <w:sz w:val="17"/>
        </w:rPr>
        <w:t xml:space="preserve">Zitiervorschlag: § 15 EinwV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https://recht.nulegal.eu/gesetze/EinwV/15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EinwV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