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EinwV — Anwendungsbereich</w:t>
      </w:r>
    </w:p>
    <w:p>
      <w:r>
        <w:rPr>
          <w:color w:val="555555"/>
          <w:sz w:val="18"/>
        </w:rPr>
        <w:t xml:space="preserve">Einwilligungsverwaltungsverordnung</w:t>
      </w:r>
    </w:p>
    <w:p>
      <w:r>
        <w:rPr>
          <w:color w:val="555555"/>
          <w:sz w:val="18"/>
        </w:rPr>
        <w:t xml:space="preserve">Stand: 13.04.2025 (konsolidierte Textfassung, kein amtliches Inkrafttretensdatum)</w:t>
      </w:r>
    </w:p>
    <w:p>
      <w:r>
        <w:t xml:space="preserve">(1) Diese Rechtsverordnung regelt</w:t>
      </w:r>
    </w:p>
    <w:p>
      <w:pPr>
        <w:ind w:left="420"/>
      </w:pPr>
      <w:r>
        <w:t xml:space="preserve">1. den Anwendungsbereich und die Begriffsbestimmungen (Teil 1),</w:t>
      </w:r>
    </w:p>
    <w:p>
      <w:pPr>
        <w:ind w:left="420"/>
      </w:pPr>
      <w:r>
        <w:t xml:space="preserve">2. die Anforderungen, die ein Dienst zur Einwilligungsverwaltung erfüllen muss, um anerkannt zu werden (Teil 2),</w:t>
      </w:r>
    </w:p>
    <w:p>
      <w:pPr>
        <w:ind w:left="420"/>
      </w:pPr>
      <w:r>
        <w:t xml:space="preserve">3. das Verfahren der Anerkennung von Diensten zur Einwilligungsverwaltung durch eine unabhängige Stelle (Teil 3) und</w:t>
      </w:r>
    </w:p>
    <w:p>
      <w:pPr>
        <w:ind w:left="420"/>
      </w:pPr>
      <w:r>
        <w:t xml:space="preserve">4. die technischen und organisatorischen Maßnahmen, die von Anbietern von digitalen Diensten sowie Herstellern und Anbietern von Software zum Abrufen und Darstellen von Informationen aus dem Internet getroffen werden sollen, damit die Einstellungen der Endnutzer befolgt werden können und die Einbindung anerkannter Dienste zur Einwilligungsverwaltung berücksichtigt werden kann (Teil 4).</w:t>
      </w:r>
    </w:p>
    <w:p>
      <w:r>
        <w:t xml:space="preserve">(2) Der Anbieter von digitalen Diensten bleibt verantwortlich für die Erfüllung der Informationspflichten und für die Beachtung der Anforderungen an die Wirksamkeit der Einwilligung nach der Verordnung (EU) 2016/679 des Europäischen Parlaments und des Rates vom 27. April 2016 zum Schutz natürlicher Personen bei der Verarbeitung personenbezogener Daten, zum freien Datenverkehr und zur Aufhebung der Richtlinie 95/46/EG (Datenschutz-Grundverordnung) (ABl. L 119 vom 4.5.2016, S. 1; L 314 vom 22.11.2016, S. 72; L 127 vom 23.5.2018, S. 2; L 74 vom 4.3.2021, S. 35) in der jeweils geltenden Fassung.</w:t>
      </w:r>
    </w:p>
    <w:p>
      <w:r>
        <w:rPr>
          <w:color w:val="555555"/>
          <w:sz w:val="17"/>
        </w:rPr>
        <w:t xml:space="preserve">Zitiervorschlag: § 1 EinwV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https://recht.nulegal.eu/gesetze/EinwV/1</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