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EinsatzWVG — Berufliche Qualifizierung</w:t>
      </w:r>
    </w:p>
    <w:p>
      <w:r>
        <w:rPr>
          <w:color w:val="555555"/>
          <w:sz w:val="18"/>
        </w:rPr>
        <w:t xml:space="preserve">Einsatz-Weiterverwendungsgesetz</w:t>
      </w:r>
    </w:p>
    <w:p>
      <w:r>
        <w:rPr>
          <w:color w:val="555555"/>
          <w:sz w:val="18"/>
        </w:rPr>
        <w:t xml:space="preserve">Stand: 10.06.2019 (konsolidierte Textfassung, kein amtliches Inkrafttretensdatum)</w:t>
      </w:r>
    </w:p>
    <w:p>
      <w:r>
        <w:t xml:space="preserve">(1) Einsatzgeschädigte haben einen Anspruch gegen den Bund auf die erforderlichen Leistungen zur beruflichen Qualifizierung, um ihre Erwerbsfähigkeit entsprechend ihrer Leistungsfähigkeit zu erhalten, zu verbessern, herzustellen oder wiederherzustellen und ihre Weiterverwendung nach diesem Gesetz oder ihre sonstige Eingliederung in das Arbeitsleben möglichst auf Dauer zu sichern, soweit kein gleichartiger Anspruch nach deutschen, überstaatlichen oder zwischenstaatlichen Vorschriften besteht.</w:t>
      </w:r>
    </w:p>
    <w:p>
      <w:r>
        <w:t xml:space="preserve">(2) Die Leistungen nach Absatz 1 umfassen insbesondere</w:t>
      </w:r>
    </w:p>
    <w:p>
      <w:pPr>
        <w:ind w:left="420"/>
      </w:pPr>
      <w:r>
        <w:t xml:space="preserve">1. Hilfen zur Erhaltung oder Erlangung eines Arbeitsplatzes einschließlich der Beratung und Vermittlung,</w:t>
      </w:r>
    </w:p>
    <w:p>
      <w:pPr>
        <w:ind w:left="420"/>
      </w:pPr>
      <w:r>
        <w:t xml:space="preserve">2. die Berufsvorbereitung einschließlich einer erforderlichen Grundausbildung,</w:t>
      </w:r>
    </w:p>
    <w:p>
      <w:pPr>
        <w:ind w:left="420"/>
      </w:pPr>
      <w:r>
        <w:t xml:space="preserve">3. die berufliche Anpassung und Weiterbildung, auch soweit sie einen zur Teilnahme erforderlichen schulischen Abschluss einschließen,</w:t>
      </w:r>
    </w:p>
    <w:p>
      <w:pPr>
        <w:ind w:left="420"/>
      </w:pPr>
      <w:r>
        <w:t xml:space="preserve">4. die berufliche Ausbildung, auch soweit sie schulisch durchgeführt wird, und</w:t>
      </w:r>
    </w:p>
    <w:p>
      <w:pPr>
        <w:ind w:left="420"/>
      </w:pPr>
      <w:r>
        <w:t xml:space="preserve">5. die Schulausbildung, wenn der in Aussicht genommene Beruf dies erfordert.</w:t>
      </w:r>
    </w:p>
    <w:p>
      <w:r>
        <w:t xml:space="preserve">(3) Über die Gewährung der Leistungen entscheidet die oberste Dienstbehörde. Dabei berücksichtigt sie angemessen die Eignung, persönliche Neigung und bisherige Tätigkeit der Einsatzgeschädigten sowie die Lage und Entwicklung auf dem Arbeitsmarkt. Soweit erforderlich klärt sie die berufliche Eignung oder führt eine Arbeitserprobung durch.</w:t>
      </w:r>
    </w:p>
    <w:p>
      <w:r>
        <w:t xml:space="preserve">(4) Die oberste Dienstbehörde legt den Umfang der Leistungen in einem beruflichen Förderungsplan fest. Dieser wird bei Bedarf fortgeschrieben und den fachlichen und persönlichen Entwicklungen angepasst.</w:t>
      </w:r>
    </w:p>
    <w:p>
      <w:r>
        <w:t xml:space="preserve">(5) Die oberste Dienstbehörde beendet die Gewährung von Leistungen der beruflichen Qualifizierung, sobald diese erfolgreich abgeschlossen ist oder deren Fortsetzung keinen Erfolg mehr verspricht.</w:t>
      </w:r>
    </w:p>
    <w:p>
      <w:r>
        <w:t xml:space="preserve">(6) Die oberste Dienstbehörde kann die in den Absätzen 3 bis 5 genannten Aufgaben einer ihr nachgeordneten Behörde übertragen.</w:t>
      </w:r>
    </w:p>
    <w:p>
      <w:r>
        <w:rPr>
          <w:color w:val="555555"/>
          <w:sz w:val="17"/>
        </w:rPr>
        <w:t xml:space="preserve">Zitiervorschlag: § 3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