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EinsatzUV — Bewaffnete Auseinandersetzung</w:t>
      </w:r>
    </w:p>
    <w:p>
      <w:r>
        <w:rPr>
          <w:color w:val="555555"/>
          <w:sz w:val="18"/>
        </w:rPr>
        <w:t xml:space="preserve">Einsatzunfallverordnung</w:t>
      </w:r>
    </w:p>
    <w:p>
      <w:r>
        <w:rPr>
          <w:color w:val="555555"/>
          <w:sz w:val="18"/>
        </w:rPr>
        <w:t xml:space="preserve">Stand: 10.06.2019 (konsolidierte Textfassung, kein amtliches Inkrafttretensdatum)</w:t>
      </w:r>
    </w:p>
    <w:p>
      <w:r>
        <w:t xml:space="preserve">(1) Von einer bewaffneten Auseinandersetzung betroffen waren Personen, die während der Auslandsverwendung Anschläge oder Kampfhandlungen unmittelbar erlebt haben oder zur Bergung, Rettung oder Versorgung von bei Anschlägen oder Kampfhandlungen schwer verletzten oder getöteten Personen eingesetzt worden sind.</w:t>
      </w:r>
    </w:p>
    <w:p>
      <w:r>
        <w:t xml:space="preserve">(2) An einer bewaffneten Auseinandersetzung teilgenommen haben Personen, die während der Auslandsverwendung im Rahmen ihres dienstlichen Auftrags in Kampfhandlungen eingegriffen haben oder darin verwickelt worden sind.</w:t>
      </w:r>
    </w:p>
    <w:p>
      <w:r>
        <w:rPr>
          <w:color w:val="555555"/>
          <w:sz w:val="17"/>
        </w:rPr>
        <w:t xml:space="preserve">Zitiervorschlag: § 2 EinsatzUV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https://recht.nulegal.eu/gesetze/EinsatzUV/2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