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EinsatzUV — Einsatzunfall als Ursache einer psychischen Störung</w:t>
      </w:r>
    </w:p>
    <w:p>
      <w:r>
        <w:rPr>
          <w:color w:val="555555"/>
          <w:sz w:val="18"/>
        </w:rPr>
        <w:t xml:space="preserve">Einsatzunfallverordnung</w:t>
      </w:r>
    </w:p>
    <w:p>
      <w:r>
        <w:rPr>
          <w:color w:val="555555"/>
          <w:sz w:val="18"/>
        </w:rPr>
        <w:t xml:space="preserve">Stand: 19.08.2020 (konsolidierte Textfassung, kein amtliches Inkrafttretensdatum)</w:t>
      </w:r>
    </w:p>
    <w:p>
      <w:r>
        <w:t xml:space="preserve">(1) Es wird vermutet, dass eine psychische Störung durch einen Einsatzunfall verursacht worden ist, wenn</w:t>
      </w:r>
    </w:p>
    <w:p>
      <w:pPr>
        <w:ind w:left="420"/>
      </w:pPr>
      <w:r>
        <w:t xml:space="preserve">1. eine Fachärztin oder ein Facharzt für Psychiatrie und Psychotherapie der Bundeswehr festgestellt hat, dass die psychische Störung nach Beendigung einer besonderen Auslandsverwendung aufgetreten ist, und</w:t>
      </w:r>
    </w:p>
    <w:p>
      <w:pPr>
        <w:ind w:left="420"/>
      </w:pPr>
      <w:r>
        <w:t xml:space="preserve">2. die erkrankte Person während der Auslandsverwendung der Gefahr einer psychischen Störung in besonderer Weise ausgesetzt war.</w:t>
      </w:r>
    </w:p>
    <w:p>
      <w:r>
        <w:t xml:space="preserve">Psychische Störungen im Sinne von Satz 1 sind:</w:t>
      </w:r>
    </w:p>
    <w:p>
      <w:pPr>
        <w:ind w:left="420"/>
      </w:pPr>
      <w:r>
        <w:t xml:space="preserve">1. posttraumatische Belastungsstörungen,</w:t>
      </w:r>
    </w:p>
    <w:p>
      <w:pPr>
        <w:ind w:left="420"/>
      </w:pPr>
      <w:r>
        <w:t xml:space="preserve">2. Anpassungsstörungen,</w:t>
      </w:r>
    </w:p>
    <w:p>
      <w:pPr>
        <w:ind w:left="420"/>
      </w:pPr>
      <w:r>
        <w:t xml:space="preserve">3. sonstige Reaktionen auf schwere Belastung,</w:t>
      </w:r>
    </w:p>
    <w:p>
      <w:pPr>
        <w:ind w:left="420"/>
      </w:pPr>
      <w:r>
        <w:t xml:space="preserve">4. Angststörungen,</w:t>
      </w:r>
    </w:p>
    <w:p>
      <w:pPr>
        <w:ind w:left="420"/>
      </w:pPr>
      <w:r>
        <w:t xml:space="preserve">5. affektive Störungen,</w:t>
      </w:r>
    </w:p>
    <w:p>
      <w:pPr>
        <w:ind w:left="420"/>
      </w:pPr>
      <w:r>
        <w:t xml:space="preserve">6. somatoforme Störungen,</w:t>
      </w:r>
    </w:p>
    <w:p>
      <w:pPr>
        <w:ind w:left="420"/>
      </w:pPr>
      <w:r>
        <w:t xml:space="preserve">7. akute vorübergehende psychotische Störungen.</w:t>
      </w:r>
    </w:p>
    <w:p>
      <w:r>
        <w:t xml:space="preserve">(2) Der Gefahr einer psychischen Störung im Sinne des Absatzes 1 in besonderer Weise ausgesetzt waren Personen, die während der Auslandsverwendung</w:t>
      </w:r>
    </w:p>
    <w:p>
      <w:pPr>
        <w:ind w:left="420"/>
      </w:pPr>
      <w:r>
        <w:t xml:space="preserve">1. von einer bewaffneten Auseinandersetzung betroffen waren (§ 2 Absatz 1),</w:t>
      </w:r>
    </w:p>
    <w:p>
      <w:pPr>
        <w:ind w:left="420"/>
      </w:pPr>
      <w:r>
        <w:t xml:space="preserve">2. an einer solchen Auseinandersetzung teilgenommen haben (§ 2 Absatz 2) oder</w:t>
      </w:r>
    </w:p>
    <w:p>
      <w:pPr>
        <w:ind w:left="420"/>
      </w:pPr>
      <w:r>
        <w:t xml:space="preserve">3. einer Situation ausgesetzt waren, die mit den Tatbeständen nach den Nummern 1 und 2 vergleichbar ist.</w:t>
      </w:r>
    </w:p>
    <w:p>
      <w:r>
        <w:rPr>
          <w:color w:val="555555"/>
          <w:sz w:val="17"/>
        </w:rPr>
        <w:t xml:space="preserve">Zitiervorschlag: § 1 EinsatzUV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https://recht.nulegal.eu/gesetze/EinsatzUV/1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